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2b2-2b6)</w:t>
      </w:r>
    </w:p>
    <w:p w:rsidR="00927027" w:rsidRDefault="00927027" w:rsidP="00105D8B">
      <w:pPr>
        <w:contextualSpacing/>
        <w:rPr>
          <w:rFonts w:cstheme="minorHAnsi"/>
          <w:b/>
          <w:noProof/>
        </w:rPr>
      </w:pPr>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CB0894">
            <w:rPr>
              <w:rStyle w:val="Style1"/>
              <w:rFonts w:cstheme="minorHAnsi"/>
            </w:rPr>
            <w:t>Functional Change: Change in Motor Score</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06-27T00:00:00Z">
            <w:dateFormat w:val="M/d/yyyy"/>
            <w:lid w:val="en-US"/>
            <w:storeMappedDataAs w:val="dateTime"/>
            <w:calendar w:val="gregorian"/>
          </w:date>
        </w:sdtPr>
        <w:sdtEndPr>
          <w:rPr>
            <w:rStyle w:val="DefaultParagraphFont"/>
            <w:noProof/>
            <w:color w:val="auto"/>
            <w:u w:val="none"/>
          </w:rPr>
        </w:sdtEndPr>
        <w:sdtContent>
          <w:r w:rsidR="00CB0894">
            <w:rPr>
              <w:rStyle w:val="Style2"/>
              <w:rFonts w:cstheme="minorHAnsi"/>
            </w:rPr>
            <w:t>6/27/2014</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151E3D"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151E3D"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F41DF3">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151E3D"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151E3D"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151E3D"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151E3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4853A0" w:rsidTr="00145149">
        <w:trPr>
          <w:jc w:val="center"/>
        </w:trPr>
        <w:tc>
          <w:tcPr>
            <w:tcW w:w="9576" w:type="dxa"/>
          </w:tcPr>
          <w:p w:rsidR="00B53E8B" w:rsidRPr="004853A0" w:rsidRDefault="00B53E8B" w:rsidP="00702C73">
            <w:pPr>
              <w:rPr>
                <w:rFonts w:cstheme="minorHAnsi"/>
                <w:b/>
                <w:bCs/>
              </w:rPr>
            </w:pPr>
            <w:r w:rsidRPr="004853A0">
              <w:rPr>
                <w:b/>
                <w:bCs/>
                <w:u w:val="single"/>
              </w:rPr>
              <w:t>Note</w:t>
            </w:r>
            <w:r w:rsidRPr="004853A0">
              <w:rPr>
                <w:b/>
                <w:bCs/>
              </w:rPr>
              <w:t>: The information provided in this form is intended to aid the Steering Committee and other stakeholders in understanding to what degree the testing results for this measure meet NQF’s evaluation criteria</w:t>
            </w:r>
            <w:r w:rsidR="000E78F6" w:rsidRPr="004853A0">
              <w:rPr>
                <w:b/>
                <w:bCs/>
              </w:rPr>
              <w:t xml:space="preserve"> for testing</w:t>
            </w:r>
            <w:r w:rsidRPr="004853A0">
              <w:rPr>
                <w:b/>
                <w:bCs/>
              </w:rPr>
              <w:t>.</w:t>
            </w:r>
          </w:p>
          <w:p w:rsidR="00B53E8B" w:rsidRPr="004853A0" w:rsidRDefault="00B53E8B" w:rsidP="00702C73">
            <w:pPr>
              <w:rPr>
                <w:rFonts w:cstheme="minorHAnsi"/>
                <w:b/>
                <w:bCs/>
              </w:rPr>
            </w:pPr>
          </w:p>
          <w:p w:rsidR="00BC0D25" w:rsidRPr="004853A0" w:rsidRDefault="00145149" w:rsidP="00702C73">
            <w:pPr>
              <w:rPr>
                <w:rFonts w:cstheme="minorHAnsi"/>
                <w:bCs/>
                <w:iCs/>
              </w:rPr>
            </w:pPr>
            <w:r w:rsidRPr="004853A0">
              <w:rPr>
                <w:rFonts w:cstheme="minorHAnsi"/>
                <w:b/>
                <w:bCs/>
              </w:rPr>
              <w:t>2a2.</w:t>
            </w:r>
            <w:r w:rsidRPr="004853A0">
              <w:rPr>
                <w:rFonts w:cstheme="minorHAnsi"/>
              </w:rPr>
              <w:t xml:space="preserve"> </w:t>
            </w:r>
            <w:r w:rsidRPr="004853A0">
              <w:rPr>
                <w:rFonts w:cstheme="minorHAnsi"/>
                <w:b/>
              </w:rPr>
              <w:t>Reliability testing</w:t>
            </w:r>
            <w:r w:rsidRPr="004853A0">
              <w:rPr>
                <w:rFonts w:cstheme="minorHAnsi"/>
              </w:rPr>
              <w:t xml:space="preserve"> </w:t>
            </w:r>
            <w:hyperlink w:anchor="Note10" w:history="1">
              <w:r w:rsidRPr="004853A0">
                <w:rPr>
                  <w:rStyle w:val="Hyperlink"/>
                  <w:rFonts w:cstheme="minorHAnsi"/>
                  <w:b/>
                  <w:vertAlign w:val="superscript"/>
                </w:rPr>
                <w:t>10</w:t>
              </w:r>
            </w:hyperlink>
            <w:r w:rsidRPr="004853A0">
              <w:rPr>
                <w:rFonts w:cstheme="minorHAnsi"/>
              </w:rPr>
              <w:t xml:space="preserve"> demonstrates the measure data elements are repeatable, producing the same results a high proportion of the time when assessed </w:t>
            </w:r>
            <w:r w:rsidRPr="004853A0">
              <w:rPr>
                <w:rFonts w:cstheme="minorHAnsi"/>
                <w:bCs/>
                <w:iCs/>
              </w:rPr>
              <w:t xml:space="preserve">in the same population in the same time period </w:t>
            </w:r>
            <w:r w:rsidRPr="004853A0">
              <w:rPr>
                <w:rFonts w:cstheme="minorHAnsi"/>
              </w:rPr>
              <w:t>and/or that the measure score is precise</w:t>
            </w:r>
            <w:r w:rsidRPr="004853A0">
              <w:rPr>
                <w:rFonts w:cstheme="minorHAnsi"/>
                <w:bCs/>
                <w:iCs/>
              </w:rPr>
              <w:t>.</w:t>
            </w:r>
          </w:p>
          <w:p w:rsidR="00145149" w:rsidRPr="004853A0" w:rsidRDefault="00145149" w:rsidP="00145149">
            <w:pPr>
              <w:autoSpaceDE w:val="0"/>
              <w:autoSpaceDN w:val="0"/>
              <w:adjustRightInd w:val="0"/>
              <w:rPr>
                <w:rFonts w:cstheme="minorHAnsi"/>
                <w:b/>
                <w:iCs/>
              </w:rPr>
            </w:pPr>
          </w:p>
          <w:p w:rsidR="00145149" w:rsidRPr="004853A0" w:rsidRDefault="00145149" w:rsidP="00145149">
            <w:pPr>
              <w:autoSpaceDE w:val="0"/>
              <w:autoSpaceDN w:val="0"/>
              <w:adjustRightInd w:val="0"/>
              <w:rPr>
                <w:rFonts w:cstheme="minorHAnsi"/>
              </w:rPr>
            </w:pPr>
            <w:r w:rsidRPr="004853A0">
              <w:rPr>
                <w:rFonts w:cstheme="minorHAnsi"/>
                <w:b/>
                <w:iCs/>
              </w:rPr>
              <w:t>2b2.</w:t>
            </w:r>
            <w:r w:rsidRPr="004853A0">
              <w:rPr>
                <w:rFonts w:cstheme="minorHAnsi"/>
                <w:bCs/>
                <w:iCs/>
              </w:rPr>
              <w:t xml:space="preserve"> </w:t>
            </w:r>
            <w:r w:rsidRPr="004853A0">
              <w:rPr>
                <w:rFonts w:cstheme="minorHAnsi"/>
                <w:b/>
                <w:bCs/>
                <w:iCs/>
              </w:rPr>
              <w:t>Validity testing</w:t>
            </w:r>
            <w:r w:rsidRPr="004853A0">
              <w:rPr>
                <w:rFonts w:cstheme="minorHAnsi"/>
                <w:bCs/>
                <w:iCs/>
              </w:rPr>
              <w:t xml:space="preserve"> </w:t>
            </w:r>
            <w:hyperlink w:anchor="Note11" w:history="1">
              <w:r w:rsidRPr="004853A0">
                <w:rPr>
                  <w:rStyle w:val="Hyperlink"/>
                  <w:rFonts w:cstheme="minorHAnsi"/>
                  <w:b/>
                  <w:vertAlign w:val="superscript"/>
                </w:rPr>
                <w:t>11</w:t>
              </w:r>
            </w:hyperlink>
            <w:r w:rsidRPr="004853A0">
              <w:rPr>
                <w:rFonts w:cstheme="minorHAnsi"/>
                <w:bCs/>
                <w:iCs/>
              </w:rPr>
              <w:t xml:space="preserve"> demonstrates that the measure data elements are correct and/or the </w:t>
            </w:r>
            <w:r w:rsidRPr="004853A0">
              <w:rPr>
                <w:rFonts w:cstheme="minorHAnsi"/>
              </w:rPr>
              <w:t>measure score correctly reflects the quality of care provided, adequately identifying differences in quality</w:t>
            </w:r>
            <w:r w:rsidRPr="004853A0">
              <w:rPr>
                <w:rFonts w:cstheme="minorHAnsi"/>
                <w:color w:val="0000FF"/>
              </w:rPr>
              <w:t xml:space="preserve">.  </w:t>
            </w:r>
          </w:p>
          <w:p w:rsidR="00145149" w:rsidRPr="004853A0" w:rsidRDefault="00145149" w:rsidP="00145149">
            <w:pPr>
              <w:rPr>
                <w:rFonts w:cstheme="minorHAnsi"/>
              </w:rPr>
            </w:pPr>
            <w:bookmarkStart w:id="0" w:name="_Toc256067249"/>
          </w:p>
          <w:p w:rsidR="00145149" w:rsidRPr="004853A0" w:rsidRDefault="00145149" w:rsidP="00145149">
            <w:pPr>
              <w:rPr>
                <w:rFonts w:cstheme="minorHAnsi"/>
              </w:rPr>
            </w:pPr>
            <w:r w:rsidRPr="004853A0">
              <w:rPr>
                <w:rFonts w:cstheme="minorHAnsi"/>
                <w:b/>
                <w:bCs/>
              </w:rPr>
              <w:t>2b3.</w:t>
            </w:r>
            <w:r w:rsidRPr="004853A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4853A0">
                <w:rPr>
                  <w:rStyle w:val="Hyperlink"/>
                  <w:rFonts w:cstheme="minorHAnsi"/>
                  <w:b/>
                  <w:vertAlign w:val="superscript"/>
                </w:rPr>
                <w:t>12</w:t>
              </w:r>
            </w:hyperlink>
          </w:p>
          <w:p w:rsidR="00145149" w:rsidRPr="004853A0" w:rsidRDefault="00145149" w:rsidP="00145149">
            <w:pPr>
              <w:rPr>
                <w:rFonts w:cstheme="minorHAnsi"/>
                <w:b/>
              </w:rPr>
            </w:pPr>
            <w:r w:rsidRPr="004853A0">
              <w:rPr>
                <w:rFonts w:cstheme="minorHAnsi"/>
                <w:b/>
              </w:rPr>
              <w:t xml:space="preserve">AND </w:t>
            </w:r>
          </w:p>
          <w:p w:rsidR="00145149" w:rsidRPr="004853A0" w:rsidRDefault="00145149" w:rsidP="00145149">
            <w:pPr>
              <w:rPr>
                <w:rFonts w:cstheme="minorHAnsi"/>
              </w:rPr>
            </w:pPr>
            <w:r w:rsidRPr="004853A0">
              <w:rPr>
                <w:rFonts w:cstheme="minorHAnsi"/>
              </w:rPr>
              <w:t xml:space="preserve">If patient preference (e.g., informed </w:t>
            </w:r>
            <w:proofErr w:type="spellStart"/>
            <w:r w:rsidRPr="004853A0">
              <w:rPr>
                <w:rFonts w:cstheme="minorHAnsi"/>
              </w:rPr>
              <w:t>decisionmaking</w:t>
            </w:r>
            <w:proofErr w:type="spellEnd"/>
            <w:r w:rsidRPr="004853A0">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4853A0">
                <w:rPr>
                  <w:rStyle w:val="Hyperlink"/>
                  <w:rFonts w:cstheme="minorHAnsi"/>
                  <w:b/>
                  <w:vertAlign w:val="superscript"/>
                </w:rPr>
                <w:t>13</w:t>
              </w:r>
            </w:hyperlink>
          </w:p>
          <w:p w:rsidR="00145149" w:rsidRPr="004853A0" w:rsidRDefault="00145149" w:rsidP="00145149">
            <w:pPr>
              <w:rPr>
                <w:rFonts w:cstheme="minorHAnsi"/>
                <w:b/>
                <w:bCs/>
              </w:rPr>
            </w:pPr>
          </w:p>
          <w:p w:rsidR="00145149" w:rsidRPr="004853A0" w:rsidRDefault="00145149" w:rsidP="00145149">
            <w:pPr>
              <w:rPr>
                <w:rFonts w:cstheme="minorHAnsi"/>
              </w:rPr>
            </w:pPr>
            <w:bookmarkStart w:id="1" w:name="_Toc256067250"/>
            <w:r w:rsidRPr="004853A0">
              <w:rPr>
                <w:rFonts w:cstheme="minorHAnsi"/>
                <w:b/>
                <w:bCs/>
              </w:rPr>
              <w:t>2b4.</w:t>
            </w:r>
            <w:r w:rsidRPr="004853A0">
              <w:rPr>
                <w:rFonts w:cstheme="minorHAnsi"/>
              </w:rPr>
              <w:t xml:space="preserve"> </w:t>
            </w:r>
            <w:r w:rsidRPr="004853A0">
              <w:rPr>
                <w:rFonts w:cstheme="minorHAnsi"/>
                <w:b/>
              </w:rPr>
              <w:t>For outcome measures and other measures when indicated</w:t>
            </w:r>
            <w:r w:rsidRPr="004853A0">
              <w:rPr>
                <w:rFonts w:cstheme="minorHAnsi"/>
              </w:rPr>
              <w:t xml:space="preserve"> (e.g., resource use): </w:t>
            </w:r>
          </w:p>
          <w:p w:rsidR="00145149" w:rsidRPr="004853A0" w:rsidRDefault="00145149" w:rsidP="00145149">
            <w:pPr>
              <w:numPr>
                <w:ilvl w:val="0"/>
                <w:numId w:val="26"/>
              </w:numPr>
              <w:ind w:left="0" w:firstLine="0"/>
              <w:rPr>
                <w:rFonts w:cstheme="minorHAnsi"/>
              </w:rPr>
            </w:pPr>
            <w:r w:rsidRPr="004853A0">
              <w:rPr>
                <w:rFonts w:cstheme="minorHAnsi"/>
                <w:b/>
              </w:rPr>
              <w:t>an evidence-based risk-adjustment strategy</w:t>
            </w:r>
            <w:r w:rsidRPr="004853A0">
              <w:rPr>
                <w:rFonts w:cstheme="minorHAnsi"/>
              </w:rPr>
              <w:t xml:space="preserve"> (e.g., risk models, risk stratification) is specified; is based on patient factors that influence the measured outcome (but not factors related to disparities in care or the quality of care) </w:t>
            </w:r>
            <w:r w:rsidRPr="004853A0">
              <w:rPr>
                <w:rFonts w:cstheme="minorHAnsi"/>
              </w:rPr>
              <w:lastRenderedPageBreak/>
              <w:t xml:space="preserve">and are present at start of care; </w:t>
            </w:r>
            <w:hyperlink w:anchor="Note14" w:history="1">
              <w:r w:rsidRPr="004853A0">
                <w:rPr>
                  <w:rStyle w:val="Hyperlink"/>
                  <w:rFonts w:cstheme="minorHAnsi"/>
                  <w:b/>
                  <w:vertAlign w:val="superscript"/>
                </w:rPr>
                <w:t>14</w:t>
              </w:r>
            </w:hyperlink>
            <w:r w:rsidRPr="004853A0">
              <w:rPr>
                <w:rFonts w:cstheme="minorHAnsi"/>
                <w:b/>
                <w:vertAlign w:val="superscript"/>
              </w:rPr>
              <w:t>,</w:t>
            </w:r>
            <w:hyperlink w:anchor="Note15" w:history="1">
              <w:r w:rsidRPr="004853A0">
                <w:rPr>
                  <w:rStyle w:val="Hyperlink"/>
                  <w:rFonts w:cstheme="minorHAnsi"/>
                  <w:b/>
                  <w:vertAlign w:val="superscript"/>
                </w:rPr>
                <w:t>15</w:t>
              </w:r>
            </w:hyperlink>
            <w:r w:rsidRPr="004853A0">
              <w:rPr>
                <w:rFonts w:cstheme="minorHAnsi"/>
              </w:rPr>
              <w:t xml:space="preserve"> and has demonstrated adequate discrimination and calibration</w:t>
            </w:r>
          </w:p>
          <w:p w:rsidR="00145149" w:rsidRPr="004853A0" w:rsidRDefault="00145149" w:rsidP="00145149">
            <w:pPr>
              <w:rPr>
                <w:rFonts w:cstheme="minorHAnsi"/>
                <w:b/>
              </w:rPr>
            </w:pPr>
            <w:r w:rsidRPr="004853A0">
              <w:rPr>
                <w:rFonts w:cstheme="minorHAnsi"/>
                <w:b/>
              </w:rPr>
              <w:t>OR</w:t>
            </w:r>
          </w:p>
          <w:p w:rsidR="00145149" w:rsidRPr="004853A0" w:rsidRDefault="00145149" w:rsidP="00145149">
            <w:pPr>
              <w:numPr>
                <w:ilvl w:val="0"/>
                <w:numId w:val="26"/>
              </w:numPr>
              <w:ind w:left="0" w:firstLine="0"/>
              <w:rPr>
                <w:rFonts w:cstheme="minorHAnsi"/>
              </w:rPr>
            </w:pPr>
            <w:proofErr w:type="gramStart"/>
            <w:r w:rsidRPr="004853A0">
              <w:rPr>
                <w:rFonts w:cstheme="minorHAnsi"/>
              </w:rPr>
              <w:t>rationale/data</w:t>
            </w:r>
            <w:proofErr w:type="gramEnd"/>
            <w:r w:rsidRPr="004853A0">
              <w:rPr>
                <w:rFonts w:cstheme="minorHAnsi"/>
              </w:rPr>
              <w:t xml:space="preserve"> support no risk adjustment/ stratification. </w:t>
            </w:r>
          </w:p>
          <w:p w:rsidR="00145149" w:rsidRPr="004853A0" w:rsidRDefault="00145149" w:rsidP="00145149">
            <w:pPr>
              <w:rPr>
                <w:rFonts w:cstheme="minorHAnsi"/>
                <w:b/>
                <w:bCs/>
              </w:rPr>
            </w:pPr>
          </w:p>
          <w:bookmarkEnd w:id="1"/>
          <w:p w:rsidR="00145149" w:rsidRPr="004853A0" w:rsidRDefault="00145149" w:rsidP="00145149">
            <w:pPr>
              <w:rPr>
                <w:rFonts w:cstheme="minorHAnsi"/>
              </w:rPr>
            </w:pPr>
            <w:r w:rsidRPr="004853A0">
              <w:rPr>
                <w:rFonts w:cstheme="minorHAnsi"/>
                <w:b/>
                <w:bCs/>
              </w:rPr>
              <w:t>2b5.</w:t>
            </w:r>
            <w:r w:rsidRPr="004853A0">
              <w:rPr>
                <w:rFonts w:cstheme="minorHAnsi"/>
              </w:rPr>
              <w:t xml:space="preserve"> Data analysis of computed measure scores demonstrates that methods for scoring and analysis of the specified measure allow for </w:t>
            </w:r>
            <w:r w:rsidRPr="004853A0">
              <w:rPr>
                <w:rFonts w:cstheme="minorHAnsi"/>
                <w:b/>
              </w:rPr>
              <w:t>identification of statistically significant and practically/clinically meaningful</w:t>
            </w:r>
            <w:r w:rsidRPr="004853A0">
              <w:rPr>
                <w:rFonts w:cstheme="minorHAnsi"/>
              </w:rPr>
              <w:t xml:space="preserve"> </w:t>
            </w:r>
            <w:hyperlink w:anchor="Note16" w:history="1">
              <w:r w:rsidRPr="004853A0">
                <w:rPr>
                  <w:rStyle w:val="Hyperlink"/>
                  <w:rFonts w:cstheme="minorHAnsi"/>
                  <w:b/>
                  <w:vertAlign w:val="superscript"/>
                </w:rPr>
                <w:t>16</w:t>
              </w:r>
            </w:hyperlink>
            <w:r w:rsidRPr="004853A0">
              <w:rPr>
                <w:rFonts w:cstheme="minorHAnsi"/>
              </w:rPr>
              <w:t xml:space="preserve"> </w:t>
            </w:r>
            <w:r w:rsidRPr="004853A0">
              <w:rPr>
                <w:rFonts w:cstheme="minorHAnsi"/>
                <w:b/>
              </w:rPr>
              <w:t>differences in performance</w:t>
            </w:r>
            <w:r w:rsidRPr="004853A0">
              <w:rPr>
                <w:rFonts w:cstheme="minorHAnsi"/>
              </w:rPr>
              <w:t>;</w:t>
            </w:r>
          </w:p>
          <w:p w:rsidR="00145149" w:rsidRPr="004853A0" w:rsidRDefault="00145149" w:rsidP="00145149">
            <w:pPr>
              <w:rPr>
                <w:rFonts w:cstheme="minorHAnsi"/>
              </w:rPr>
            </w:pPr>
            <w:r w:rsidRPr="004853A0">
              <w:rPr>
                <w:rFonts w:cstheme="minorHAnsi"/>
                <w:b/>
              </w:rPr>
              <w:t>OR</w:t>
            </w:r>
          </w:p>
          <w:p w:rsidR="00145149" w:rsidRPr="004853A0" w:rsidRDefault="00145149" w:rsidP="00145149">
            <w:pPr>
              <w:rPr>
                <w:rFonts w:cstheme="minorHAnsi"/>
              </w:rPr>
            </w:pPr>
            <w:proofErr w:type="gramStart"/>
            <w:r w:rsidRPr="004853A0">
              <w:rPr>
                <w:rFonts w:cstheme="minorHAnsi"/>
              </w:rPr>
              <w:t>there</w:t>
            </w:r>
            <w:proofErr w:type="gramEnd"/>
            <w:r w:rsidRPr="004853A0">
              <w:rPr>
                <w:rFonts w:cstheme="minorHAnsi"/>
              </w:rPr>
              <w:t xml:space="preserve"> is evidence of overall less-than-optimal performance. </w:t>
            </w:r>
          </w:p>
          <w:p w:rsidR="00145149" w:rsidRPr="004853A0" w:rsidRDefault="00145149" w:rsidP="00145149">
            <w:pPr>
              <w:rPr>
                <w:rFonts w:cstheme="minorHAnsi"/>
                <w:b/>
                <w:bCs/>
              </w:rPr>
            </w:pPr>
          </w:p>
          <w:p w:rsidR="00145149" w:rsidRPr="004853A0" w:rsidRDefault="00145149" w:rsidP="00145149">
            <w:pPr>
              <w:rPr>
                <w:rFonts w:cstheme="minorHAnsi"/>
              </w:rPr>
            </w:pPr>
            <w:r w:rsidRPr="004853A0">
              <w:rPr>
                <w:rFonts w:cstheme="minorHAnsi"/>
                <w:b/>
                <w:bCs/>
              </w:rPr>
              <w:t>2b6.</w:t>
            </w:r>
            <w:r w:rsidRPr="004853A0">
              <w:rPr>
                <w:rFonts w:cstheme="minorHAnsi"/>
              </w:rPr>
              <w:t xml:space="preserve"> </w:t>
            </w:r>
            <w:r w:rsidRPr="004853A0">
              <w:rPr>
                <w:rFonts w:cstheme="minorHAnsi"/>
                <w:b/>
              </w:rPr>
              <w:t>If multiple data sources/methods are specified, there is demonstration they produce comparable results</w:t>
            </w:r>
            <w:r w:rsidRPr="004853A0">
              <w:rPr>
                <w:rFonts w:cstheme="minorHAnsi"/>
              </w:rPr>
              <w:t>.</w:t>
            </w:r>
          </w:p>
          <w:bookmarkEnd w:id="0"/>
          <w:p w:rsidR="00145149" w:rsidRPr="004853A0" w:rsidRDefault="00145149" w:rsidP="00145149">
            <w:pPr>
              <w:rPr>
                <w:rFonts w:cstheme="minorHAnsi"/>
                <w:b/>
                <w:bCs/>
              </w:rPr>
            </w:pPr>
          </w:p>
          <w:p w:rsidR="00145149" w:rsidRPr="004853A0" w:rsidRDefault="00145149" w:rsidP="00145149">
            <w:pPr>
              <w:autoSpaceDE w:val="0"/>
              <w:autoSpaceDN w:val="0"/>
              <w:adjustRightInd w:val="0"/>
              <w:rPr>
                <w:rFonts w:cstheme="minorHAnsi"/>
                <w:b/>
                <w:bCs/>
                <w:iCs/>
              </w:rPr>
            </w:pPr>
            <w:r w:rsidRPr="004853A0">
              <w:rPr>
                <w:rFonts w:cstheme="minorHAnsi"/>
                <w:b/>
                <w:bCs/>
                <w:iCs/>
              </w:rPr>
              <w:t>Notes</w:t>
            </w:r>
          </w:p>
          <w:p w:rsidR="00145149" w:rsidRPr="004853A0"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4853A0">
              <w:rPr>
                <w:rFonts w:cstheme="minorHAnsi"/>
                <w:b/>
              </w:rPr>
              <w:t>10.</w:t>
            </w:r>
            <w:r w:rsidRPr="004853A0">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4853A0" w:rsidRDefault="00145149" w:rsidP="00145149">
            <w:pPr>
              <w:rPr>
                <w:rFonts w:cstheme="minorHAnsi"/>
              </w:rPr>
            </w:pPr>
            <w:bookmarkStart w:id="5" w:name="Note11"/>
            <w:bookmarkEnd w:id="5"/>
            <w:r w:rsidRPr="004853A0">
              <w:rPr>
                <w:rFonts w:cstheme="minorHAnsi"/>
                <w:b/>
              </w:rPr>
              <w:t>11.</w:t>
            </w:r>
            <w:r w:rsidRPr="004853A0">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4853A0" w:rsidRDefault="00145149" w:rsidP="00145149">
            <w:pPr>
              <w:pStyle w:val="FootnoteText"/>
              <w:rPr>
                <w:rFonts w:asciiTheme="minorHAnsi" w:hAnsiTheme="minorHAnsi" w:cstheme="minorHAnsi"/>
                <w:sz w:val="22"/>
                <w:szCs w:val="22"/>
              </w:rPr>
            </w:pPr>
            <w:bookmarkStart w:id="6" w:name="Note12"/>
            <w:bookmarkEnd w:id="6"/>
            <w:r w:rsidRPr="004853A0">
              <w:rPr>
                <w:rFonts w:asciiTheme="minorHAnsi" w:hAnsiTheme="minorHAnsi" w:cstheme="minorHAnsi"/>
                <w:b/>
                <w:sz w:val="22"/>
                <w:szCs w:val="22"/>
              </w:rPr>
              <w:t>12.</w:t>
            </w:r>
            <w:r w:rsidRPr="004853A0">
              <w:rPr>
                <w:rFonts w:asciiTheme="minorHAnsi" w:hAnsiTheme="minorHAnsi" w:cstheme="minorHAnsi"/>
                <w:sz w:val="22"/>
                <w:szCs w:val="22"/>
              </w:rPr>
              <w:t xml:space="preserve"> Examples of evidence that </w:t>
            </w:r>
            <w:proofErr w:type="gramStart"/>
            <w:r w:rsidRPr="004853A0">
              <w:rPr>
                <w:rFonts w:asciiTheme="minorHAnsi" w:hAnsiTheme="minorHAnsi" w:cstheme="minorHAnsi"/>
                <w:sz w:val="22"/>
                <w:szCs w:val="22"/>
              </w:rPr>
              <w:t>an exclusion</w:t>
            </w:r>
            <w:proofErr w:type="gramEnd"/>
            <w:r w:rsidRPr="004853A0">
              <w:rPr>
                <w:rFonts w:asciiTheme="minorHAnsi" w:hAnsiTheme="minorHAnsi" w:cstheme="minorHAnsi"/>
                <w:sz w:val="22"/>
                <w:szCs w:val="22"/>
              </w:rPr>
              <w:t xml:space="preserve"> distorts measure results include, but are not limited to: frequency of occurrence, variability of exclusions across providers, and sensitivity analyses with and without the exclusion.  </w:t>
            </w:r>
          </w:p>
          <w:p w:rsidR="00145149" w:rsidRPr="004853A0" w:rsidRDefault="00145149" w:rsidP="00145149">
            <w:pPr>
              <w:autoSpaceDE w:val="0"/>
              <w:autoSpaceDN w:val="0"/>
              <w:adjustRightInd w:val="0"/>
              <w:rPr>
                <w:rFonts w:cstheme="minorHAnsi"/>
                <w:b/>
              </w:rPr>
            </w:pPr>
            <w:bookmarkStart w:id="7" w:name="Note13"/>
            <w:bookmarkEnd w:id="7"/>
            <w:r w:rsidRPr="004853A0">
              <w:rPr>
                <w:rFonts w:cstheme="minorHAnsi"/>
                <w:b/>
              </w:rPr>
              <w:t>13.</w:t>
            </w:r>
            <w:r w:rsidRPr="004853A0">
              <w:rPr>
                <w:rFonts w:cstheme="minorHAnsi"/>
              </w:rPr>
              <w:t xml:space="preserve"> Patient preference is not a clinical exception to eligibility and can be influenced by provider interventions.</w:t>
            </w:r>
          </w:p>
          <w:p w:rsidR="00145149" w:rsidRPr="004853A0" w:rsidRDefault="00145149" w:rsidP="00145149">
            <w:pPr>
              <w:pStyle w:val="FootnoteText"/>
              <w:rPr>
                <w:rFonts w:asciiTheme="minorHAnsi" w:hAnsiTheme="minorHAnsi" w:cstheme="minorHAnsi"/>
                <w:sz w:val="22"/>
                <w:szCs w:val="22"/>
              </w:rPr>
            </w:pPr>
            <w:bookmarkStart w:id="8" w:name="Note14"/>
            <w:bookmarkEnd w:id="8"/>
            <w:r w:rsidRPr="004853A0">
              <w:rPr>
                <w:rFonts w:asciiTheme="minorHAnsi" w:hAnsiTheme="minorHAnsi" w:cstheme="minorHAnsi"/>
                <w:b/>
                <w:sz w:val="22"/>
                <w:szCs w:val="22"/>
              </w:rPr>
              <w:t xml:space="preserve">14. </w:t>
            </w:r>
            <w:r w:rsidRPr="004853A0">
              <w:rPr>
                <w:rFonts w:asciiTheme="minorHAnsi" w:hAnsiTheme="minorHAnsi" w:cstheme="minorHAnsi"/>
                <w:sz w:val="22"/>
                <w:szCs w:val="22"/>
              </w:rPr>
              <w:t>Risk factors that influence outcomes should not be specified as exclusions.</w:t>
            </w:r>
          </w:p>
          <w:p w:rsidR="00145149" w:rsidRPr="004853A0" w:rsidRDefault="00145149" w:rsidP="00145149">
            <w:pPr>
              <w:rPr>
                <w:rFonts w:cstheme="minorHAnsi"/>
                <w:b/>
                <w:bCs/>
              </w:rPr>
            </w:pPr>
            <w:bookmarkStart w:id="9" w:name="Note15"/>
            <w:bookmarkEnd w:id="9"/>
            <w:r w:rsidRPr="004853A0">
              <w:rPr>
                <w:rFonts w:cstheme="minorHAnsi"/>
                <w:b/>
              </w:rPr>
              <w:t>15.</w:t>
            </w:r>
            <w:r w:rsidRPr="004853A0">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4853A0" w:rsidRDefault="00145149" w:rsidP="00145149">
            <w:pPr>
              <w:rPr>
                <w:rFonts w:cstheme="minorHAnsi"/>
                <w:noProof/>
              </w:rPr>
            </w:pPr>
            <w:bookmarkStart w:id="10" w:name="Note16"/>
            <w:bookmarkEnd w:id="10"/>
            <w:r w:rsidRPr="004853A0">
              <w:rPr>
                <w:rFonts w:cstheme="minorHAnsi"/>
                <w:b/>
              </w:rPr>
              <w:t>16.</w:t>
            </w:r>
            <w:r w:rsidRPr="004853A0">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6676D4" w:rsidRDefault="006676D4">
      <w:pPr>
        <w:rPr>
          <w:rFonts w:cstheme="minorHAnsi"/>
          <w:b/>
          <w:noProof/>
        </w:rPr>
      </w:pPr>
      <w:r>
        <w:rPr>
          <w:rFonts w:cstheme="minorHAnsi"/>
          <w:b/>
          <w:noProof/>
        </w:rPr>
        <w:br w:type="page"/>
      </w: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151E3D"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151E3D"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151E3D"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CB089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151E3D"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151E3D"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CB089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151E3D"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F41DF3">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151E3D"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CB089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151E3D"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151E3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151E3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151E3D"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151E3D" w:rsidP="00F41DF3">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F41DF3">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F41DF3">
                  <w:rPr>
                    <w:rStyle w:val="Style1"/>
                  </w:rPr>
                  <w:t xml:space="preserve">     </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F41DF3" w:rsidRDefault="00F41DF3" w:rsidP="00DB3627">
      <w:pPr>
        <w:autoSpaceDE w:val="0"/>
        <w:autoSpaceDN w:val="0"/>
        <w:adjustRightInd w:val="0"/>
        <w:spacing w:after="0" w:line="240" w:lineRule="auto"/>
        <w:rPr>
          <w:rFonts w:cstheme="minorHAnsi"/>
          <w:bCs/>
        </w:rPr>
      </w:pPr>
    </w:p>
    <w:p w:rsidR="00CB0894" w:rsidRPr="00A01494" w:rsidRDefault="00CB0894" w:rsidP="00CB0894">
      <w:pPr>
        <w:autoSpaceDE w:val="0"/>
        <w:autoSpaceDN w:val="0"/>
        <w:adjustRightInd w:val="0"/>
        <w:spacing w:after="0" w:line="240" w:lineRule="auto"/>
        <w:rPr>
          <w:rFonts w:cstheme="minorHAnsi"/>
          <w:b/>
          <w:bCs/>
        </w:rPr>
      </w:pPr>
      <w:proofErr w:type="gramStart"/>
      <w:r>
        <w:rPr>
          <w:rFonts w:cstheme="minorHAnsi"/>
          <w:bCs/>
        </w:rPr>
        <w:t>FIM® instrument data from inpatient rehabilitation facilities, long term acute care facilities, and skilled nursing facilities from the Uniform Data System for Medical Rehabilitation.</w:t>
      </w:r>
      <w:proofErr w:type="gramEnd"/>
      <w:r>
        <w:rPr>
          <w:rFonts w:cstheme="minorHAnsi"/>
          <w:bCs/>
        </w:rPr>
        <w:t xml:space="preserve"> </w:t>
      </w:r>
      <w:r w:rsidRPr="005E4B0B">
        <w:rPr>
          <w:rFonts w:cstheme="minorHAnsi"/>
          <w:bCs/>
        </w:rPr>
        <w:t>The UDSMR, a not-for-profit organization affiliated with the UB Foundation Activities, Inc. at the State University of New York at Buffalo, maintains the largest non-governmental database for medical rehabilitation outcomes.</w:t>
      </w:r>
    </w:p>
    <w:p w:rsidR="00C355B9" w:rsidRDefault="00C355B9" w:rsidP="00DB3627">
      <w:pPr>
        <w:autoSpaceDE w:val="0"/>
        <w:autoSpaceDN w:val="0"/>
        <w:adjustRightInd w:val="0"/>
        <w:spacing w:after="0" w:line="240" w:lineRule="auto"/>
        <w:rPr>
          <w:rFonts w:cstheme="minorHAnsi"/>
          <w:bCs/>
        </w:rPr>
      </w:pP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rPr>
          <w:id w:val="950514773"/>
          <w:text/>
        </w:sdtPr>
        <w:sdtContent>
          <w:r w:rsidR="00CB0894" w:rsidRPr="00CB0894">
            <w:rPr>
              <w:rFonts w:cstheme="minorHAnsi"/>
            </w:rPr>
            <w:t>Years 2010-2012 were used for the self-care measure development (reliability and validity testing, Rasch modeling for establishing psychometric properties of the measure). Years 2002-2013 were used in examining the data trends over time using the self-care measure and patient outcomes of inpatient rehabilitation</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151E3D"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151E3D"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151E3D"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151E3D"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151E3D"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5E4B0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151E3D"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5E4B0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151E3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151E3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151E3D"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151E3D" w:rsidP="00CB0894">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CB0894">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CB0894">
                  <w:rPr>
                    <w:rStyle w:val="Style1"/>
                  </w:rPr>
                  <w:t>patient level/aggregate</w:t>
                </w:r>
              </w:sdtContent>
            </w:sdt>
          </w:p>
        </w:tc>
      </w:tr>
    </w:tbl>
    <w:p w:rsidR="000414E8" w:rsidRPr="00A25024" w:rsidRDefault="000414E8" w:rsidP="00DB3627">
      <w:pPr>
        <w:autoSpaceDE w:val="0"/>
        <w:autoSpaceDN w:val="0"/>
        <w:adjustRightInd w:val="0"/>
        <w:spacing w:after="0" w:line="240" w:lineRule="auto"/>
        <w:rPr>
          <w:rFonts w:cstheme="minorHAnsi"/>
          <w:bCs/>
        </w:rPr>
      </w:pPr>
    </w:p>
    <w:p w:rsidR="00184276"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 xml:space="preserve">of measured entities </w:t>
      </w:r>
      <w:r w:rsidR="004348CC" w:rsidRPr="00A25024">
        <w:rPr>
          <w:rFonts w:cstheme="minorHAnsi"/>
          <w:bCs/>
          <w:i/>
        </w:rPr>
        <w:lastRenderedPageBreak/>
        <w:t>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rsidR="00CB0894" w:rsidRDefault="004348CC" w:rsidP="00CB0894">
      <w:pPr>
        <w:autoSpaceDE w:val="0"/>
        <w:autoSpaceDN w:val="0"/>
        <w:adjustRightInd w:val="0"/>
        <w:spacing w:after="0" w:line="240" w:lineRule="auto"/>
        <w:rPr>
          <w:rFonts w:cstheme="minorHAnsi"/>
          <w:bCs/>
        </w:rPr>
      </w:pPr>
      <w:r w:rsidRPr="00A25024">
        <w:rPr>
          <w:rFonts w:cstheme="minorHAnsi"/>
          <w:bCs/>
        </w:rPr>
        <w:br/>
      </w:r>
      <w:r w:rsidR="00CB0894">
        <w:rPr>
          <w:rFonts w:cstheme="minorHAnsi"/>
          <w:bCs/>
        </w:rPr>
        <w:t>All three post-acute care hospital based venues are included, inpatient rehabilitation facilities (n = 746), long term acute care hospitals (n = 6), and skilled nursing facilities (n = 174). All facilities subscribed to UDSMR for outcomes reporting and severity adjusted benchmark analyses.</w:t>
      </w:r>
    </w:p>
    <w:p w:rsidR="00CB0894" w:rsidRDefault="00CB0894" w:rsidP="00CB0894">
      <w:pPr>
        <w:autoSpaceDE w:val="0"/>
        <w:autoSpaceDN w:val="0"/>
        <w:adjustRightInd w:val="0"/>
        <w:spacing w:after="0" w:line="240" w:lineRule="auto"/>
        <w:rPr>
          <w:rFonts w:cstheme="minorHAnsi"/>
          <w:bCs/>
        </w:rPr>
      </w:pPr>
    </w:p>
    <w:p w:rsidR="00CB0894" w:rsidRDefault="00CB0894" w:rsidP="00CB0894">
      <w:pPr>
        <w:autoSpaceDE w:val="0"/>
        <w:autoSpaceDN w:val="0"/>
        <w:adjustRightInd w:val="0"/>
        <w:spacing w:after="0" w:line="240" w:lineRule="auto"/>
        <w:rPr>
          <w:rFonts w:cstheme="minorHAnsi"/>
          <w:bCs/>
        </w:rPr>
      </w:pPr>
      <w:r>
        <w:rPr>
          <w:rFonts w:cstheme="minorHAnsi"/>
          <w:bCs/>
        </w:rPr>
        <w:t xml:space="preserve">Of the 746 inpatient rehabilitation facilities included, 571 (76.5%) were units within an acute care hospital and 175 (23.5%) were free-standing IRFs. Every state in the U.S. </w:t>
      </w:r>
      <w:proofErr w:type="gramStart"/>
      <w:r>
        <w:rPr>
          <w:rFonts w:cstheme="minorHAnsi"/>
          <w:bCs/>
        </w:rPr>
        <w:t>were</w:t>
      </w:r>
      <w:proofErr w:type="gramEnd"/>
      <w:r>
        <w:rPr>
          <w:rFonts w:cstheme="minorHAnsi"/>
          <w:bCs/>
        </w:rPr>
        <w:t xml:space="preserve"> represented among the 746 facilities. </w:t>
      </w:r>
    </w:p>
    <w:p w:rsidR="00CB0894" w:rsidRDefault="00CB0894" w:rsidP="00CB0894">
      <w:pPr>
        <w:autoSpaceDE w:val="0"/>
        <w:autoSpaceDN w:val="0"/>
        <w:adjustRightInd w:val="0"/>
        <w:spacing w:after="0" w:line="240" w:lineRule="auto"/>
        <w:rPr>
          <w:rFonts w:cstheme="minorHAnsi"/>
          <w:bCs/>
        </w:rPr>
      </w:pPr>
    </w:p>
    <w:p w:rsidR="00CB0894" w:rsidRDefault="00CB0894" w:rsidP="00CB0894">
      <w:pPr>
        <w:autoSpaceDE w:val="0"/>
        <w:autoSpaceDN w:val="0"/>
        <w:adjustRightInd w:val="0"/>
        <w:spacing w:after="0" w:line="240" w:lineRule="auto"/>
        <w:rPr>
          <w:rFonts w:cstheme="minorHAnsi"/>
          <w:bCs/>
        </w:rPr>
      </w:pPr>
      <w:r>
        <w:rPr>
          <w:rFonts w:cstheme="minorHAnsi"/>
          <w:bCs/>
        </w:rPr>
        <w:t>Of the 6 long term acute care hospitals (LTCHs), three were in Massachusetts, one was in Missouri, one was in Michigan, and one was in South Carolina.</w:t>
      </w:r>
    </w:p>
    <w:p w:rsidR="00CB0894" w:rsidRDefault="00CB0894" w:rsidP="00CB0894">
      <w:pPr>
        <w:autoSpaceDE w:val="0"/>
        <w:autoSpaceDN w:val="0"/>
        <w:adjustRightInd w:val="0"/>
        <w:spacing w:after="0" w:line="240" w:lineRule="auto"/>
        <w:rPr>
          <w:rFonts w:cstheme="minorHAnsi"/>
          <w:bCs/>
        </w:rPr>
      </w:pPr>
    </w:p>
    <w:p w:rsidR="00CB0894" w:rsidRDefault="00CB0894" w:rsidP="00CB0894">
      <w:pPr>
        <w:autoSpaceDE w:val="0"/>
        <w:autoSpaceDN w:val="0"/>
        <w:adjustRightInd w:val="0"/>
        <w:spacing w:after="0" w:line="240" w:lineRule="auto"/>
        <w:rPr>
          <w:rFonts w:cstheme="minorHAnsi"/>
          <w:bCs/>
        </w:rPr>
      </w:pPr>
      <w:r>
        <w:rPr>
          <w:rFonts w:cstheme="minorHAnsi"/>
          <w:bCs/>
        </w:rPr>
        <w:t>Of the 174 skilled nursing facilities (SNFs), 141 (84.4%) were free-standing facilities, and 26 (15.6%) were located in an acute care hospital. Twenty-three of the 50 United States were represented.</w:t>
      </w:r>
    </w:p>
    <w:p w:rsidR="00D067C4" w:rsidRDefault="00D067C4" w:rsidP="00CB0894">
      <w:pPr>
        <w:autoSpaceDE w:val="0"/>
        <w:autoSpaceDN w:val="0"/>
        <w:adjustRightInd w:val="0"/>
        <w:spacing w:after="0" w:line="240" w:lineRule="auto"/>
        <w:rPr>
          <w:rFonts w:cstheme="minorHAnsi"/>
          <w:bCs/>
        </w:rPr>
      </w:pPr>
    </w:p>
    <w:p w:rsidR="002B5016" w:rsidRPr="00A25024" w:rsidRDefault="002B5016" w:rsidP="00DB3627">
      <w:pPr>
        <w:autoSpaceDE w:val="0"/>
        <w:autoSpaceDN w:val="0"/>
        <w:adjustRightInd w:val="0"/>
        <w:spacing w:after="0" w:line="240" w:lineRule="auto"/>
        <w:rPr>
          <w:rFonts w:cstheme="minorHAnsi"/>
          <w:bCs/>
        </w:rPr>
      </w:pPr>
    </w:p>
    <w:p w:rsidR="00D067C4"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rsidR="00D067C4" w:rsidRDefault="00D067C4" w:rsidP="00DB3627">
      <w:pPr>
        <w:autoSpaceDE w:val="0"/>
        <w:autoSpaceDN w:val="0"/>
        <w:adjustRightInd w:val="0"/>
        <w:spacing w:after="0" w:line="240" w:lineRule="auto"/>
        <w:rPr>
          <w:rFonts w:cstheme="minorHAnsi"/>
          <w:bCs/>
        </w:rPr>
      </w:pPr>
    </w:p>
    <w:p w:rsidR="00CB0894" w:rsidRDefault="00CB0894" w:rsidP="00CB0894">
      <w:pPr>
        <w:autoSpaceDE w:val="0"/>
        <w:autoSpaceDN w:val="0"/>
        <w:adjustRightInd w:val="0"/>
        <w:spacing w:after="0" w:line="240" w:lineRule="auto"/>
        <w:rPr>
          <w:rFonts w:cstheme="minorHAnsi"/>
          <w:bCs/>
        </w:rPr>
      </w:pPr>
      <w:r>
        <w:rPr>
          <w:rFonts w:cstheme="minorHAnsi"/>
          <w:bCs/>
        </w:rPr>
        <w:t xml:space="preserve">We used a random sample of 11,525 patients for all three venues so that one venue was not over sampled in the analysis (to avoid overrepresentation of IRFs and underrepresentation of SNFs and LTCHs) and comparable  case counts were included from each venue of care, IRFs (n = 3,619), LTACs (n = 3,922), and SNFs (n = 3,984). Below is a table displaying the demographic </w:t>
      </w:r>
      <w:proofErr w:type="gramStart"/>
      <w:r>
        <w:rPr>
          <w:rFonts w:cstheme="minorHAnsi"/>
          <w:bCs/>
        </w:rPr>
        <w:t>distribution.</w:t>
      </w:r>
      <w:proofErr w:type="gramEnd"/>
    </w:p>
    <w:p w:rsidR="00956551" w:rsidRDefault="00956551" w:rsidP="00DB3627">
      <w:pPr>
        <w:autoSpaceDE w:val="0"/>
        <w:autoSpaceDN w:val="0"/>
        <w:adjustRightInd w:val="0"/>
        <w:spacing w:after="0" w:line="240" w:lineRule="auto"/>
        <w:rPr>
          <w:rFonts w:cstheme="minorHAnsi"/>
          <w:bCs/>
        </w:rPr>
      </w:pPr>
      <w:r w:rsidRPr="00956551">
        <w:rPr>
          <w:noProof/>
        </w:rPr>
        <w:lastRenderedPageBreak/>
        <w:drawing>
          <wp:inline distT="0" distB="0" distL="0" distR="0" wp14:anchorId="4424A439" wp14:editId="4CBCE836">
            <wp:extent cx="5943600" cy="54534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453486"/>
                    </a:xfrm>
                    <a:prstGeom prst="rect">
                      <a:avLst/>
                    </a:prstGeom>
                    <a:noFill/>
                    <a:ln>
                      <a:noFill/>
                    </a:ln>
                  </pic:spPr>
                </pic:pic>
              </a:graphicData>
            </a:graphic>
          </wp:inline>
        </w:drawing>
      </w:r>
    </w:p>
    <w:p w:rsidR="00040854" w:rsidRDefault="00040854" w:rsidP="00DB3627">
      <w:pPr>
        <w:autoSpaceDE w:val="0"/>
        <w:autoSpaceDN w:val="0"/>
        <w:adjustRightInd w:val="0"/>
        <w:spacing w:after="0" w:line="240" w:lineRule="auto"/>
        <w:rPr>
          <w:rFonts w:cstheme="minorHAnsi"/>
          <w:bCs/>
        </w:rPr>
      </w:pPr>
    </w:p>
    <w:p w:rsidR="007422FD" w:rsidRDefault="007422FD" w:rsidP="00DB3627">
      <w:pPr>
        <w:autoSpaceDE w:val="0"/>
        <w:autoSpaceDN w:val="0"/>
        <w:adjustRightInd w:val="0"/>
        <w:spacing w:after="0" w:line="240" w:lineRule="auto"/>
        <w:rPr>
          <w:rFonts w:cstheme="minorHAnsi"/>
          <w:bCs/>
        </w:rPr>
      </w:pPr>
      <w:r w:rsidRPr="00A25024">
        <w:rPr>
          <w:rFonts w:cstheme="minorHAnsi"/>
          <w:bCs/>
        </w:rPr>
        <w:br/>
      </w: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FB797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0414E8">
        <w:rPr>
          <w:rFonts w:cstheme="minorHAnsi"/>
          <w:bCs/>
          <w:i/>
        </w:rPr>
        <w:t>; data element reliability</w:t>
      </w:r>
      <w:r w:rsidR="000414E8" w:rsidRPr="000414E8">
        <w:rPr>
          <w:rFonts w:cstheme="minorHAnsi"/>
          <w:bCs/>
          <w:i/>
        </w:rPr>
        <w:t xml:space="preserve"> must address ALL critical data elements</w:t>
      </w:r>
      <w:proofErr w:type="gramStart"/>
      <w:r w:rsidR="000414E8">
        <w:rPr>
          <w:rFonts w:cstheme="minorHAnsi"/>
          <w:bCs/>
        </w:rPr>
        <w:t>)</w:t>
      </w:r>
      <w:r w:rsidR="00CA06D8" w:rsidRPr="00A25024">
        <w:rPr>
          <w:rFonts w:cstheme="minorHAnsi"/>
          <w:bCs/>
        </w:rPr>
        <w:t xml:space="preserve">  </w:t>
      </w:r>
      <w:proofErr w:type="gramEnd"/>
      <w:r w:rsidR="00D1754D"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CA402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P</w:t>
      </w:r>
      <w:r w:rsidR="00D1754D" w:rsidRPr="00A25024">
        <w:rPr>
          <w:rFonts w:cstheme="minorHAnsi"/>
          <w:b/>
          <w:bCs/>
        </w:rPr>
        <w:t xml:space="preserve">erformance </w:t>
      </w:r>
      <w:r w:rsidR="00CA06D8" w:rsidRPr="00A25024">
        <w:rPr>
          <w:rFonts w:cstheme="minorHAnsi"/>
          <w:b/>
          <w:bCs/>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r w:rsidR="000414E8">
        <w:rPr>
          <w:rFonts w:cstheme="minorHAnsi"/>
          <w:bCs/>
          <w:i/>
        </w:rPr>
        <w:t xml:space="preserve"> analysis</w:t>
      </w:r>
      <w:r w:rsidR="0011342F" w:rsidRPr="00A25024">
        <w:rPr>
          <w:rFonts w:cstheme="minorHAnsi"/>
          <w:bCs/>
        </w:rPr>
        <w:t>)</w:t>
      </w:r>
      <w:r w:rsidR="00DA7277" w:rsidRPr="00A25024">
        <w:rPr>
          <w:rFonts w:cstheme="minorHAnsi"/>
          <w:bCs/>
        </w:rPr>
        <w:br/>
      </w:r>
      <w:r w:rsidR="00D50704" w:rsidRPr="00A25024">
        <w:rPr>
          <w:rFonts w:cstheme="minorHAnsi"/>
          <w:bCs/>
          <w:u w:val="single"/>
        </w:rPr>
        <w:br/>
      </w:r>
      <w:r>
        <w:rPr>
          <w:rFonts w:cstheme="minorHAnsi"/>
          <w:b/>
          <w:bCs/>
        </w:rPr>
        <w:t>2a2.</w:t>
      </w:r>
      <w:r w:rsidR="008C54A9" w:rsidRPr="00A25024">
        <w:rPr>
          <w:rFonts w:cstheme="minorHAnsi"/>
          <w:b/>
          <w:bCs/>
        </w:rPr>
        <w:t xml:space="preserve">2. 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CA4029" w:rsidRDefault="00CA4029" w:rsidP="008C54A9">
      <w:pPr>
        <w:autoSpaceDE w:val="0"/>
        <w:autoSpaceDN w:val="0"/>
        <w:adjustRightInd w:val="0"/>
        <w:spacing w:after="0" w:line="240" w:lineRule="auto"/>
        <w:rPr>
          <w:rFonts w:cstheme="minorHAnsi"/>
          <w:bCs/>
        </w:rPr>
      </w:pPr>
    </w:p>
    <w:p w:rsidR="00CB0894" w:rsidRDefault="00CB0894" w:rsidP="00CB0894">
      <w:pPr>
        <w:autoSpaceDE w:val="0"/>
        <w:autoSpaceDN w:val="0"/>
        <w:adjustRightInd w:val="0"/>
        <w:spacing w:after="0" w:line="240" w:lineRule="auto"/>
        <w:rPr>
          <w:rFonts w:cstheme="minorHAnsi"/>
          <w:bCs/>
        </w:rPr>
      </w:pPr>
      <w:r>
        <w:rPr>
          <w:rFonts w:cstheme="minorHAnsi"/>
          <w:bCs/>
        </w:rPr>
        <w:t>The validity and reliability of the FIM® instrument, the tool used for this measure, in total are well documented, including inter – and intra-rater reliability</w:t>
      </w:r>
      <w:hyperlink w:anchor="_ENREF_1" w:tooltip="Dodds, 1993 #9" w:history="1">
        <w:r>
          <w:rPr>
            <w:rFonts w:cstheme="minorHAnsi"/>
            <w:bCs/>
          </w:rPr>
          <w:fldChar w:fldCharType="begin">
            <w:fldData xml:space="preserve">PEVuZE5vdGU+PENpdGU+PEF1dGhvcj5Eb2RkczwvQXV0aG9yPjxZZWFyPjE5OTM8L1llYXI+PFJl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</w:fldData>
          </w:fldChar>
        </w:r>
        <w:r>
          <w:rPr>
            <w:rFonts w:cstheme="minorHAnsi"/>
            <w:bCs/>
          </w:rPr>
          <w:instrText xml:space="preserve"> ADDIN EN.CITE </w:instrText>
        </w:r>
        <w:r>
          <w:rPr>
            <w:rFonts w:cstheme="minorHAnsi"/>
            <w:bCs/>
          </w:rPr>
          <w:fldChar w:fldCharType="begin">
            <w:fldData xml:space="preserve">PEVuZE5vdGU+PENpdGU+PEF1dGhvcj5Eb2RkczwvQXV0aG9yPjxZZWFyPjE5OTM8L1llYXI+PFJl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</w:fldData>
          </w:fldChar>
        </w:r>
        <w:r>
          <w:rPr>
            <w:rFonts w:cstheme="minorHAnsi"/>
            <w:bCs/>
          </w:rPr>
          <w:instrText xml:space="preserve"> ADDIN EN.CITE.DATA </w:instrText>
        </w:r>
        <w:r>
          <w:rPr>
            <w:rFonts w:cstheme="minorHAnsi"/>
            <w:bCs/>
          </w:rPr>
        </w:r>
        <w:r>
          <w:rPr>
            <w:rFonts w:cstheme="minorHAnsi"/>
            <w:bCs/>
          </w:rPr>
          <w:fldChar w:fldCharType="end"/>
        </w:r>
        <w:r>
          <w:rPr>
            <w:rFonts w:cstheme="minorHAnsi"/>
            <w:bCs/>
          </w:rPr>
        </w:r>
        <w:r>
          <w:rPr>
            <w:rFonts w:cstheme="minorHAnsi"/>
            <w:bCs/>
          </w:rPr>
          <w:fldChar w:fldCharType="separate"/>
        </w:r>
        <w:r w:rsidRPr="00464EC1">
          <w:rPr>
            <w:rFonts w:cstheme="minorHAnsi"/>
            <w:bCs/>
            <w:noProof/>
            <w:vertAlign w:val="superscript"/>
          </w:rPr>
          <w:t>1-7</w:t>
        </w:r>
        <w:r>
          <w:rPr>
            <w:rFonts w:cstheme="minorHAnsi"/>
            <w:bCs/>
          </w:rPr>
          <w:fldChar w:fldCharType="end"/>
        </w:r>
      </w:hyperlink>
      <w:r>
        <w:rPr>
          <w:rFonts w:cstheme="minorHAnsi"/>
          <w:bCs/>
        </w:rPr>
        <w:t xml:space="preserve">. The measure proposed, however, uses only a subset of the FIM® instrument items. Therefore, Rasch analysis was conducted to test the psychometric properties of the subset of </w:t>
      </w:r>
      <w:r>
        <w:rPr>
          <w:rFonts w:cstheme="minorHAnsi"/>
          <w:bCs/>
        </w:rPr>
        <w:t>12</w:t>
      </w:r>
      <w:r>
        <w:rPr>
          <w:rFonts w:cstheme="minorHAnsi"/>
          <w:bCs/>
        </w:rPr>
        <w:t xml:space="preserve"> items within the three venues of post-acute care, IRFs, LTACs, and SNFs.  It is understood the proposed measure is intended for the inpatient rehabilitation </w:t>
      </w:r>
      <w:proofErr w:type="gramStart"/>
      <w:r>
        <w:rPr>
          <w:rFonts w:cstheme="minorHAnsi"/>
          <w:bCs/>
        </w:rPr>
        <w:t>setting,</w:t>
      </w:r>
      <w:proofErr w:type="gramEnd"/>
      <w:r>
        <w:rPr>
          <w:rFonts w:cstheme="minorHAnsi"/>
          <w:bCs/>
        </w:rPr>
        <w:t xml:space="preserve"> however we are aware that there has been a number of policy reports indicating the importance for a measure to be capable of use in all inpatient post-acute care venues. Additionally, it is well-recognized that policies such as site neutral payments and bundle payments have been proposed. Our self-care measure is appropriate for use in multiple post-acute care venues, which is a strength of the measure as it is advantageous to collect the exact same items which measure the same construct using the same risk adjustment methodology in all inpatient post-acute care to be able to compare outcomes, quality and value of care by setting and among patients that may have used several post-acute care venues for rehabilitation.  </w:t>
      </w:r>
    </w:p>
    <w:p w:rsidR="00CB0894" w:rsidRDefault="00CB0894" w:rsidP="00CB0894">
      <w:pPr>
        <w:autoSpaceDE w:val="0"/>
        <w:autoSpaceDN w:val="0"/>
        <w:adjustRightInd w:val="0"/>
        <w:spacing w:after="0" w:line="240" w:lineRule="auto"/>
        <w:rPr>
          <w:rFonts w:cstheme="minorHAnsi"/>
          <w:bCs/>
        </w:rPr>
      </w:pPr>
    </w:p>
    <w:p w:rsidR="00CB0894" w:rsidRDefault="00CB0894" w:rsidP="00CB0894">
      <w:pPr>
        <w:autoSpaceDE w:val="0"/>
        <w:autoSpaceDN w:val="0"/>
        <w:adjustRightInd w:val="0"/>
        <w:spacing w:after="0" w:line="240" w:lineRule="auto"/>
        <w:rPr>
          <w:rFonts w:cstheme="minorHAnsi"/>
          <w:bCs/>
        </w:rPr>
      </w:pPr>
      <w:r>
        <w:rPr>
          <w:rFonts w:cstheme="minorHAnsi"/>
          <w:bCs/>
        </w:rPr>
        <w:t xml:space="preserve">Rasch analysis was used to determine the measure reliability at </w:t>
      </w:r>
      <w:proofErr w:type="gramStart"/>
      <w:r>
        <w:rPr>
          <w:rFonts w:cstheme="minorHAnsi"/>
          <w:bCs/>
        </w:rPr>
        <w:t>both the</w:t>
      </w:r>
      <w:proofErr w:type="gramEnd"/>
      <w:r>
        <w:rPr>
          <w:rFonts w:cstheme="minorHAnsi"/>
          <w:bCs/>
        </w:rPr>
        <w:t xml:space="preserve"> person and item level, as well as internal consistency through the use of Cronbach’s alpha. Rasch analysis was also used to determine the fit of each item within the measure (</w:t>
      </w:r>
      <w:r>
        <w:rPr>
          <w:rFonts w:cstheme="minorHAnsi"/>
          <w:bCs/>
        </w:rPr>
        <w:t>12</w:t>
      </w:r>
      <w:r>
        <w:rPr>
          <w:rFonts w:cstheme="minorHAnsi"/>
          <w:bCs/>
        </w:rPr>
        <w:t xml:space="preserve">  items: </w:t>
      </w:r>
      <w:r w:rsidRPr="00CE59EF">
        <w:rPr>
          <w:rFonts w:cstheme="minorHAnsi"/>
          <w:bCs/>
        </w:rPr>
        <w:t>Eating, Grooming, Dressing Upper Body, Dressing Lower Body, T</w:t>
      </w:r>
      <w:r>
        <w:rPr>
          <w:rFonts w:cstheme="minorHAnsi"/>
          <w:bCs/>
        </w:rPr>
        <w:t xml:space="preserve">oileting, Bowel, Expression, </w:t>
      </w:r>
      <w:r w:rsidRPr="00CE59EF">
        <w:rPr>
          <w:rFonts w:cstheme="minorHAnsi"/>
          <w:bCs/>
        </w:rPr>
        <w:t xml:space="preserve"> Memory</w:t>
      </w:r>
      <w:r>
        <w:rPr>
          <w:rFonts w:cstheme="minorHAnsi"/>
          <w:bCs/>
        </w:rPr>
        <w:t xml:space="preserve"> and</w:t>
      </w:r>
      <w:r w:rsidRPr="00587C39">
        <w:rPr>
          <w:rFonts w:cstheme="minorHAnsi"/>
          <w:bCs/>
        </w:rPr>
        <w:t xml:space="preserve"> </w:t>
      </w:r>
      <w:r w:rsidRPr="00587C39">
        <w:rPr>
          <w:rFonts w:cstheme="minorHAnsi"/>
          <w:bCs/>
        </w:rPr>
        <w:t>Transfer Bed/Chair/Wheelchair, Transfer Toilet, Locomotion and Stairs.</w:t>
      </w:r>
      <w:r>
        <w:rPr>
          <w:rFonts w:cstheme="minorHAnsi"/>
          <w:bCs/>
        </w:rPr>
        <w:t xml:space="preserve">) through infit and outfit statistics and item specific correlations. We used </w:t>
      </w:r>
      <w:proofErr w:type="spellStart"/>
      <w:r>
        <w:rPr>
          <w:rFonts w:cstheme="minorHAnsi"/>
          <w:bCs/>
        </w:rPr>
        <w:t>Winsteps</w:t>
      </w:r>
      <w:proofErr w:type="spellEnd"/>
      <w:r>
        <w:rPr>
          <w:rFonts w:cstheme="minorHAnsi"/>
          <w:bCs/>
        </w:rPr>
        <w:t xml:space="preserve"> 3.73 for the analysis. </w:t>
      </w:r>
    </w:p>
    <w:p w:rsidR="00CB0894" w:rsidRDefault="00CB0894" w:rsidP="00CB0894">
      <w:pPr>
        <w:autoSpaceDE w:val="0"/>
        <w:autoSpaceDN w:val="0"/>
        <w:adjustRightInd w:val="0"/>
        <w:spacing w:after="0" w:line="240" w:lineRule="auto"/>
        <w:rPr>
          <w:rFonts w:cstheme="minorHAnsi"/>
          <w:bCs/>
        </w:rPr>
      </w:pPr>
    </w:p>
    <w:p w:rsidR="00CB0894" w:rsidRDefault="00CB0894" w:rsidP="00CB0894">
      <w:pPr>
        <w:autoSpaceDE w:val="0"/>
        <w:autoSpaceDN w:val="0"/>
        <w:adjustRightInd w:val="0"/>
        <w:spacing w:after="0" w:line="240" w:lineRule="auto"/>
        <w:rPr>
          <w:rFonts w:cstheme="minorHAnsi"/>
          <w:bCs/>
        </w:rPr>
      </w:pPr>
      <w:r>
        <w:rPr>
          <w:rFonts w:cstheme="minorHAnsi"/>
          <w:bCs/>
        </w:rPr>
        <w:t xml:space="preserve">In addition, </w:t>
      </w:r>
      <w:r w:rsidRPr="007D613A">
        <w:rPr>
          <w:rFonts w:cstheme="minorHAnsi"/>
          <w:bCs/>
        </w:rPr>
        <w:t>Rasch</w:t>
      </w:r>
      <w:r>
        <w:rPr>
          <w:rFonts w:cstheme="minorHAnsi"/>
          <w:bCs/>
        </w:rPr>
        <w:t xml:space="preserve"> analysis allows for the conversion of ordinal-level data </w:t>
      </w:r>
      <w:r w:rsidRPr="007D613A">
        <w:rPr>
          <w:rFonts w:cstheme="minorHAnsi"/>
          <w:bCs/>
        </w:rPr>
        <w:t>into interval-le</w:t>
      </w:r>
      <w:r>
        <w:rPr>
          <w:rFonts w:cstheme="minorHAnsi"/>
          <w:bCs/>
        </w:rPr>
        <w:t xml:space="preserve">vel data. Ordinal measures do not inherently act as interval measures, where the difference </w:t>
      </w:r>
      <w:proofErr w:type="gramStart"/>
      <w:r>
        <w:rPr>
          <w:rFonts w:cstheme="minorHAnsi"/>
          <w:bCs/>
        </w:rPr>
        <w:t>between one score</w:t>
      </w:r>
      <w:proofErr w:type="gramEnd"/>
      <w:r>
        <w:rPr>
          <w:rFonts w:cstheme="minorHAnsi"/>
          <w:bCs/>
        </w:rPr>
        <w:t xml:space="preserve"> is equidistance compared to the difference between another two scores, i.e. the difference between a 15 and a 16 in our measure may not reflect the same difference between a 56 and a 57, in terms of difficulty. </w:t>
      </w:r>
      <w:r w:rsidRPr="007D613A">
        <w:rPr>
          <w:rFonts w:cstheme="minorHAnsi"/>
          <w:bCs/>
        </w:rPr>
        <w:t>If the data fit the R</w:t>
      </w:r>
      <w:r>
        <w:rPr>
          <w:rFonts w:cstheme="minorHAnsi"/>
          <w:bCs/>
        </w:rPr>
        <w:t>asch model, a result of the analysis is the conversion of the raw ordinal scores to a Rasch derived interval score. This allows for a more precise estimation of differences in functional status both between patients and across facilities.</w:t>
      </w:r>
    </w:p>
    <w:p w:rsidR="00CA4029" w:rsidRPr="00A25024" w:rsidRDefault="00CA4029" w:rsidP="008C54A9">
      <w:pPr>
        <w:autoSpaceDE w:val="0"/>
        <w:autoSpaceDN w:val="0"/>
        <w:adjustRightInd w:val="0"/>
        <w:spacing w:after="0" w:line="240" w:lineRule="auto"/>
        <w:rPr>
          <w:rFonts w:cstheme="minorHAnsi"/>
          <w:bCs/>
        </w:rPr>
      </w:pPr>
    </w:p>
    <w:p w:rsidR="008C54A9" w:rsidRPr="00A25024" w:rsidRDefault="008C54A9" w:rsidP="008C54A9">
      <w:pPr>
        <w:autoSpaceDE w:val="0"/>
        <w:autoSpaceDN w:val="0"/>
        <w:adjustRightInd w:val="0"/>
        <w:spacing w:after="0" w:line="240" w:lineRule="auto"/>
        <w:rPr>
          <w:rFonts w:cstheme="minorHAnsi"/>
          <w:bCs/>
        </w:rPr>
      </w:pPr>
    </w:p>
    <w:p w:rsidR="007D613A"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rsidR="007D613A" w:rsidRDefault="007D613A" w:rsidP="008C54A9">
      <w:pPr>
        <w:autoSpaceDE w:val="0"/>
        <w:autoSpaceDN w:val="0"/>
        <w:adjustRightInd w:val="0"/>
        <w:spacing w:after="0" w:line="240" w:lineRule="auto"/>
        <w:rPr>
          <w:rFonts w:cstheme="minorHAnsi"/>
          <w:bCs/>
        </w:rPr>
      </w:pPr>
    </w:p>
    <w:p w:rsidR="007D613A" w:rsidRDefault="007D613A" w:rsidP="008C54A9">
      <w:pPr>
        <w:autoSpaceDE w:val="0"/>
        <w:autoSpaceDN w:val="0"/>
        <w:adjustRightInd w:val="0"/>
        <w:spacing w:after="0" w:line="240" w:lineRule="auto"/>
        <w:rPr>
          <w:rFonts w:cstheme="minorHAnsi"/>
          <w:bCs/>
        </w:rPr>
      </w:pPr>
      <w:r>
        <w:rPr>
          <w:rFonts w:cstheme="minorHAnsi"/>
          <w:bCs/>
        </w:rPr>
        <w:t xml:space="preserve">The person-reliability correlation was 0.94. The Cronbach Alpha reliability statistic was 0.95. Item correlations within the measure ranged from 0.65 to 0.84. In addition, the infit and outfit statistics were acceptable for all items (less than 2.0).  </w:t>
      </w:r>
    </w:p>
    <w:p w:rsidR="007D613A" w:rsidRDefault="007D613A" w:rsidP="008C54A9">
      <w:pPr>
        <w:autoSpaceDE w:val="0"/>
        <w:autoSpaceDN w:val="0"/>
        <w:adjustRightInd w:val="0"/>
        <w:spacing w:after="0" w:line="240" w:lineRule="auto"/>
        <w:rPr>
          <w:rFonts w:cstheme="minorHAnsi"/>
          <w:bCs/>
        </w:rPr>
      </w:pPr>
    </w:p>
    <w:p w:rsidR="007D613A" w:rsidRDefault="007D613A" w:rsidP="008C54A9">
      <w:pPr>
        <w:autoSpaceDE w:val="0"/>
        <w:autoSpaceDN w:val="0"/>
        <w:adjustRightInd w:val="0"/>
        <w:spacing w:after="0" w:line="240" w:lineRule="auto"/>
        <w:rPr>
          <w:rFonts w:cstheme="minorHAnsi"/>
          <w:bCs/>
        </w:rPr>
      </w:pPr>
      <w:r>
        <w:rPr>
          <w:rFonts w:cstheme="minorHAnsi"/>
          <w:bCs/>
        </w:rPr>
        <w:t>For the conversion of the ordinal level measure to an interval measure, we set the Rasch scale at 0 – 100 with a high value indicating more independence. The following figure displays the “ruler” or interval transformation scores for each item in the measure.</w:t>
      </w:r>
    </w:p>
    <w:p w:rsidR="007D613A" w:rsidRDefault="007D613A" w:rsidP="008C54A9">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0    10    20    30    40    50    60    70    80    90   100</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w:t>
      </w:r>
      <w:proofErr w:type="gramStart"/>
      <w:r w:rsidRPr="007D613A">
        <w:rPr>
          <w:rFonts w:cstheme="minorHAnsi"/>
          <w:bCs/>
        </w:rPr>
        <w:t>|  NUM</w:t>
      </w:r>
      <w:proofErr w:type="gramEnd"/>
      <w:r w:rsidRPr="007D613A">
        <w:rPr>
          <w:rFonts w:cstheme="minorHAnsi"/>
          <w:bCs/>
        </w:rPr>
        <w:t xml:space="preserve">   Item</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1                       </w:t>
      </w:r>
      <w:proofErr w:type="gramStart"/>
      <w:r w:rsidRPr="007D613A">
        <w:rPr>
          <w:rFonts w:cstheme="minorHAnsi"/>
          <w:bCs/>
        </w:rPr>
        <w:t>1  :</w:t>
      </w:r>
      <w:proofErr w:type="gramEnd"/>
      <w:r w:rsidRPr="007D613A">
        <w:rPr>
          <w:rFonts w:cstheme="minorHAnsi"/>
          <w:bCs/>
        </w:rPr>
        <w:t xml:space="preserve">  2 :3: 4: 5  :  6    :   7     7   10  Stairs</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1                  </w:t>
      </w:r>
      <w:proofErr w:type="gramStart"/>
      <w:r w:rsidRPr="007D613A">
        <w:rPr>
          <w:rFonts w:cstheme="minorHAnsi"/>
          <w:bCs/>
        </w:rPr>
        <w:t>1  :</w:t>
      </w:r>
      <w:proofErr w:type="gramEnd"/>
      <w:r w:rsidRPr="007D613A">
        <w:rPr>
          <w:rFonts w:cstheme="minorHAnsi"/>
          <w:bCs/>
        </w:rPr>
        <w:t xml:space="preserve"> 2 :3 :4 : 5  :  6    :   7          7    9  </w:t>
      </w:r>
      <w:r>
        <w:rPr>
          <w:rFonts w:cstheme="minorHAnsi"/>
          <w:bCs/>
        </w:rPr>
        <w:t>Locomotion</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1                </w:t>
      </w:r>
      <w:proofErr w:type="gramStart"/>
      <w:r w:rsidRPr="007D613A">
        <w:rPr>
          <w:rFonts w:cstheme="minorHAnsi"/>
          <w:bCs/>
        </w:rPr>
        <w:t>1  :</w:t>
      </w:r>
      <w:proofErr w:type="gramEnd"/>
      <w:r w:rsidRPr="007D613A">
        <w:rPr>
          <w:rFonts w:cstheme="minorHAnsi"/>
          <w:bCs/>
        </w:rPr>
        <w:t xml:space="preserve">  2 :3: 4 : 5 :  6    :    7           7    4  Dressing</w:t>
      </w:r>
      <w:r>
        <w:rPr>
          <w:rFonts w:cstheme="minorHAnsi"/>
          <w:bCs/>
        </w:rPr>
        <w:t xml:space="preserve"> </w:t>
      </w:r>
      <w:r w:rsidRPr="007D613A">
        <w:rPr>
          <w:rFonts w:cstheme="minorHAnsi"/>
          <w:bCs/>
        </w:rPr>
        <w:t>Lower</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1               </w:t>
      </w:r>
      <w:proofErr w:type="gramStart"/>
      <w:r w:rsidRPr="007D613A">
        <w:rPr>
          <w:rFonts w:cstheme="minorHAnsi"/>
          <w:bCs/>
        </w:rPr>
        <w:t>1  :</w:t>
      </w:r>
      <w:proofErr w:type="gramEnd"/>
      <w:r w:rsidRPr="007D613A">
        <w:rPr>
          <w:rFonts w:cstheme="minorHAnsi"/>
          <w:bCs/>
        </w:rPr>
        <w:t xml:space="preserve">  2 :3 :4 : 5 :   6   :    7            7    5  Toileting</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1               </w:t>
      </w:r>
      <w:proofErr w:type="gramStart"/>
      <w:r w:rsidRPr="007D613A">
        <w:rPr>
          <w:rFonts w:cstheme="minorHAnsi"/>
          <w:bCs/>
        </w:rPr>
        <w:t>1  :</w:t>
      </w:r>
      <w:proofErr w:type="gramEnd"/>
      <w:r w:rsidRPr="007D613A">
        <w:rPr>
          <w:rFonts w:cstheme="minorHAnsi"/>
          <w:bCs/>
        </w:rPr>
        <w:t xml:space="preserve">  2: 3: 4: 5  :  6    :   7             7    8  Transfer</w:t>
      </w:r>
      <w:r>
        <w:rPr>
          <w:rFonts w:cstheme="minorHAnsi"/>
          <w:bCs/>
        </w:rPr>
        <w:t xml:space="preserve"> </w:t>
      </w:r>
      <w:r w:rsidRPr="007D613A">
        <w:rPr>
          <w:rFonts w:cstheme="minorHAnsi"/>
          <w:bCs/>
        </w:rPr>
        <w:t>Toilet</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1               </w:t>
      </w:r>
      <w:proofErr w:type="gramStart"/>
      <w:r w:rsidRPr="007D613A">
        <w:rPr>
          <w:rFonts w:cstheme="minorHAnsi"/>
          <w:bCs/>
        </w:rPr>
        <w:t>1  :</w:t>
      </w:r>
      <w:proofErr w:type="gramEnd"/>
      <w:r w:rsidRPr="007D613A">
        <w:rPr>
          <w:rFonts w:cstheme="minorHAnsi"/>
          <w:bCs/>
        </w:rPr>
        <w:t xml:space="preserve"> 2 : 3:4 : 5  :  6    :   7             7    7  Transfer</w:t>
      </w:r>
      <w:r>
        <w:rPr>
          <w:rFonts w:cstheme="minorHAnsi"/>
          <w:bCs/>
        </w:rPr>
        <w:t xml:space="preserve"> </w:t>
      </w:r>
      <w:r w:rsidRPr="007D613A">
        <w:rPr>
          <w:rFonts w:cstheme="minorHAnsi"/>
          <w:bCs/>
        </w:rPr>
        <w:t>Bed</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1            </w:t>
      </w:r>
      <w:proofErr w:type="gramStart"/>
      <w:r w:rsidRPr="007D613A">
        <w:rPr>
          <w:rFonts w:cstheme="minorHAnsi"/>
          <w:bCs/>
        </w:rPr>
        <w:t>1  :</w:t>
      </w:r>
      <w:proofErr w:type="gramEnd"/>
      <w:r w:rsidRPr="007D613A">
        <w:rPr>
          <w:rFonts w:cstheme="minorHAnsi"/>
          <w:bCs/>
        </w:rPr>
        <w:t xml:space="preserve">  2 :3 :4 : 5 :   6   :    7               7    3  Dressing</w:t>
      </w:r>
      <w:r>
        <w:rPr>
          <w:rFonts w:cstheme="minorHAnsi"/>
          <w:bCs/>
        </w:rPr>
        <w:t xml:space="preserve"> </w:t>
      </w:r>
      <w:r w:rsidRPr="007D613A">
        <w:rPr>
          <w:rFonts w:cstheme="minorHAnsi"/>
          <w:bCs/>
        </w:rPr>
        <w:t>Upper</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1           </w:t>
      </w:r>
      <w:proofErr w:type="gramStart"/>
      <w:r w:rsidRPr="007D613A">
        <w:rPr>
          <w:rFonts w:cstheme="minorHAnsi"/>
          <w:bCs/>
        </w:rPr>
        <w:t>1  :</w:t>
      </w:r>
      <w:proofErr w:type="gramEnd"/>
      <w:r w:rsidRPr="007D613A">
        <w:rPr>
          <w:rFonts w:cstheme="minorHAnsi"/>
          <w:bCs/>
        </w:rPr>
        <w:t xml:space="preserve">  2 :3: 4 : 5 :  6    :    7                7    6  Bowel</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1          </w:t>
      </w:r>
      <w:proofErr w:type="gramStart"/>
      <w:r w:rsidRPr="007D613A">
        <w:rPr>
          <w:rFonts w:cstheme="minorHAnsi"/>
          <w:bCs/>
        </w:rPr>
        <w:t>1  :</w:t>
      </w:r>
      <w:proofErr w:type="gramEnd"/>
      <w:r w:rsidRPr="007D613A">
        <w:rPr>
          <w:rFonts w:cstheme="minorHAnsi"/>
          <w:bCs/>
        </w:rPr>
        <w:t xml:space="preserve">  2 :3: 4 : 5 :  6    :    7                 7    2  Grooming</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1        </w:t>
      </w:r>
      <w:proofErr w:type="gramStart"/>
      <w:r w:rsidRPr="007D613A">
        <w:rPr>
          <w:rFonts w:cstheme="minorHAnsi"/>
          <w:bCs/>
        </w:rPr>
        <w:t>1  :</w:t>
      </w:r>
      <w:proofErr w:type="gramEnd"/>
      <w:r w:rsidRPr="007D613A">
        <w:rPr>
          <w:rFonts w:cstheme="minorHAnsi"/>
          <w:bCs/>
        </w:rPr>
        <w:t xml:space="preserve">  2 :3 :4 : 5 :   6   :    7                   7   12  Memory</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1       </w:t>
      </w:r>
      <w:proofErr w:type="gramStart"/>
      <w:r w:rsidRPr="007D613A">
        <w:rPr>
          <w:rFonts w:cstheme="minorHAnsi"/>
          <w:bCs/>
        </w:rPr>
        <w:t>1  :</w:t>
      </w:r>
      <w:proofErr w:type="gramEnd"/>
      <w:r w:rsidRPr="007D613A">
        <w:rPr>
          <w:rFonts w:cstheme="minorHAnsi"/>
          <w:bCs/>
        </w:rPr>
        <w:t xml:space="preserve">  2 :3: 4:  5 :  6    :    7                    7    1  Eating</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1     </w:t>
      </w:r>
      <w:proofErr w:type="gramStart"/>
      <w:r w:rsidRPr="007D613A">
        <w:rPr>
          <w:rFonts w:cstheme="minorHAnsi"/>
          <w:bCs/>
        </w:rPr>
        <w:t>1  :</w:t>
      </w:r>
      <w:proofErr w:type="gramEnd"/>
      <w:r w:rsidRPr="007D613A">
        <w:rPr>
          <w:rFonts w:cstheme="minorHAnsi"/>
          <w:bCs/>
        </w:rPr>
        <w:t xml:space="preserve">  2: 3:4 : 5  :  6    :   7                       7   11  Expression</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w:t>
      </w:r>
      <w:proofErr w:type="gramStart"/>
      <w:r w:rsidRPr="007D613A">
        <w:rPr>
          <w:rFonts w:cstheme="minorHAnsi"/>
          <w:bCs/>
        </w:rPr>
        <w:t>|  NUM</w:t>
      </w:r>
      <w:proofErr w:type="gramEnd"/>
      <w:r w:rsidRPr="007D613A">
        <w:rPr>
          <w:rFonts w:cstheme="minorHAnsi"/>
          <w:bCs/>
        </w:rPr>
        <w:t xml:space="preserve">   Item</w:t>
      </w:r>
    </w:p>
    <w:p w:rsidR="007D613A" w:rsidRDefault="007D613A" w:rsidP="007D613A">
      <w:pPr>
        <w:autoSpaceDE w:val="0"/>
        <w:autoSpaceDN w:val="0"/>
        <w:adjustRightInd w:val="0"/>
        <w:spacing w:after="0" w:line="240" w:lineRule="auto"/>
        <w:rPr>
          <w:rFonts w:cstheme="minorHAnsi"/>
          <w:bCs/>
        </w:rPr>
      </w:pPr>
      <w:r w:rsidRPr="007D613A">
        <w:rPr>
          <w:rFonts w:cstheme="minorHAnsi"/>
          <w:bCs/>
        </w:rPr>
        <w:t>0    10    20    30    40    50    60    70    80    90   100</w:t>
      </w: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r>
        <w:rPr>
          <w:rFonts w:cstheme="minorHAnsi"/>
          <w:bCs/>
        </w:rPr>
        <w:t>The ruler shows that the easiest item is Expression, and the hardest Stairs and that the distances between a level 1 and 2 and 6 and 7 are greater than the distances between the remaining levels of each item. When calculated at the total level, the following table displays the Rasch-transformed values at each possible raw value.</w:t>
      </w: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                </w:t>
      </w: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Default="007D613A" w:rsidP="007D613A">
      <w:pPr>
        <w:autoSpaceDE w:val="0"/>
        <w:autoSpaceDN w:val="0"/>
        <w:adjustRightInd w:val="0"/>
        <w:spacing w:after="0" w:line="240" w:lineRule="auto"/>
        <w:rPr>
          <w:rFonts w:cstheme="minorHAnsi"/>
          <w:bCs/>
        </w:rPr>
      </w:pP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     TABLE OF MEASURES ON TEST OF 12 </w:t>
      </w:r>
      <w:proofErr w:type="gramStart"/>
      <w:r w:rsidRPr="007D613A">
        <w:rPr>
          <w:rFonts w:cstheme="minorHAnsi"/>
          <w:bCs/>
        </w:rPr>
        <w:t>Item</w:t>
      </w:r>
      <w:proofErr w:type="gramEnd"/>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 </w:t>
      </w:r>
      <w:proofErr w:type="gramStart"/>
      <w:r w:rsidRPr="007D613A">
        <w:rPr>
          <w:rFonts w:cstheme="minorHAnsi"/>
          <w:bCs/>
        </w:rPr>
        <w:t>SCORE  MEASURE</w:t>
      </w:r>
      <w:proofErr w:type="gramEnd"/>
      <w:r w:rsidRPr="007D613A">
        <w:rPr>
          <w:rFonts w:cstheme="minorHAnsi"/>
          <w:bCs/>
        </w:rPr>
        <w:t xml:space="preserve">    S.E. | SCORE  MEASURE    S.E. | SCORE  MEASURE    S.E.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w:t>
      </w:r>
    </w:p>
    <w:p w:rsidR="007D613A" w:rsidRPr="007D613A" w:rsidRDefault="007D613A" w:rsidP="007D613A">
      <w:pPr>
        <w:autoSpaceDE w:val="0"/>
        <w:autoSpaceDN w:val="0"/>
        <w:adjustRightInd w:val="0"/>
        <w:spacing w:after="0" w:line="240" w:lineRule="auto"/>
        <w:rPr>
          <w:rFonts w:cstheme="minorHAnsi"/>
          <w:bCs/>
        </w:rPr>
      </w:pPr>
      <w:r>
        <w:rPr>
          <w:rFonts w:cstheme="minorHAnsi"/>
          <w:bCs/>
        </w:rPr>
        <w:t>|    12      .00</w:t>
      </w:r>
      <w:r>
        <w:rPr>
          <w:rFonts w:cstheme="minorHAnsi"/>
          <w:bCs/>
        </w:rPr>
        <w:tab/>
      </w:r>
      <w:r w:rsidRPr="007D613A">
        <w:rPr>
          <w:rFonts w:cstheme="minorHAnsi"/>
          <w:bCs/>
        </w:rPr>
        <w:t xml:space="preserve"> 17.24 |    37    37.90    2.28 |    62    52.00    2.63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13    10.58    8.94 |    38    38.43    2.27 |    63    52.73    2.67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14    16.04    6.04 |    39    38.96    2.26 |    64    53.47    2.72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15    19.04    4.85 |    40    39.48    2.25 |    65    54.25    2.76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16    21.12    4.19 |    41    40.00    2.24 |    66    55.05    2.81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17    22.75    3.78 |    42    40.51    2.23 |    67    55.88    2.86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18    24.11    3.49 |    43    41.03    2.23 |    68    56.74    2.92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19    25.29    3.28 |    44    41.54    2.23 |    69    57.64    2.99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20    26.34    3.12 |    45    42.05    2.23 |    70    58.58    3.06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21    27.31    2.99 |    46    42.57    2.23 |    71    59.57    3.15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22    28.20    2.89 |    47    43.08    2.24 |    72    60.63    3.25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23    29.03    2.80 |    48    43.60    2.25 |    73    61.76    3.37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24    29.82    2.73 |    49    44.13    2.26 |    74    62.98    3.50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25    30.57    2.66 |    50    44.66    2.28 |    75    64.30    3.66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26    31.28    2.61 |    51    45.20    2.29 |    76    65.75    3.85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27    31.97    2.56 |    52    45.74    2.31 |    77    67.37    4.07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28    32.63    2.51 |    53    46.30    2.34 |    78    69.19    4.34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29    33.28    2.48 |    54    46.87    2.36 |    79    71.29    4.69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30    33.90    2.44 |    55    47.45    2.39 |    80    73.79    5.17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31    34.51    2.41 |    56    48.05    2.42 |    81    76.91    5.87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32    35.10    2.38 |    57    48.66    2.45 |    82    81.15    7.07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33    35.68    2.36 |    58    49.29    2.49 |    83    88.16    9.82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xml:space="preserve">|    34    36.25    2.34 |    59    49.94    2.52 |    84   </w:t>
      </w:r>
      <w:proofErr w:type="gramStart"/>
      <w:r w:rsidRPr="007D613A">
        <w:rPr>
          <w:rFonts w:cstheme="minorHAnsi"/>
          <w:bCs/>
        </w:rPr>
        <w:t>100.00E  17.75</w:t>
      </w:r>
      <w:proofErr w:type="gramEnd"/>
      <w:r w:rsidRPr="007D613A">
        <w:rPr>
          <w:rFonts w:cstheme="minorHAnsi"/>
          <w:bCs/>
        </w:rPr>
        <w:t xml:space="preserve"> |</w:t>
      </w:r>
    </w:p>
    <w:p w:rsidR="007D613A" w:rsidRPr="007D613A" w:rsidRDefault="007D613A" w:rsidP="007D613A">
      <w:pPr>
        <w:autoSpaceDE w:val="0"/>
        <w:autoSpaceDN w:val="0"/>
        <w:adjustRightInd w:val="0"/>
        <w:spacing w:after="0" w:line="240" w:lineRule="auto"/>
        <w:rPr>
          <w:rFonts w:cstheme="minorHAnsi"/>
          <w:bCs/>
        </w:rPr>
      </w:pPr>
      <w:r w:rsidRPr="007D613A">
        <w:rPr>
          <w:rFonts w:cstheme="minorHAnsi"/>
          <w:bCs/>
        </w:rPr>
        <w:t>|    35    36.81    2.32 |    60    50.61    2.56 |                        |</w:t>
      </w:r>
    </w:p>
    <w:p w:rsidR="007422FD" w:rsidRPr="00A25024" w:rsidRDefault="007D613A" w:rsidP="007D613A">
      <w:pPr>
        <w:autoSpaceDE w:val="0"/>
        <w:autoSpaceDN w:val="0"/>
        <w:adjustRightInd w:val="0"/>
        <w:spacing w:after="0" w:line="240" w:lineRule="auto"/>
        <w:rPr>
          <w:rFonts w:cstheme="minorHAnsi"/>
          <w:bCs/>
        </w:rPr>
      </w:pPr>
      <w:r w:rsidRPr="007D613A">
        <w:rPr>
          <w:rFonts w:cstheme="minorHAnsi"/>
          <w:bCs/>
        </w:rPr>
        <w:t>|    36    37.36    2.30 |    61    51.29    2.60 |                        |</w:t>
      </w:r>
      <w:r w:rsidR="0048008A" w:rsidRPr="00A25024">
        <w:rPr>
          <w:rFonts w:cstheme="minorHAnsi"/>
          <w:bCs/>
        </w:rPr>
        <w:br/>
      </w:r>
    </w:p>
    <w:p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rsidR="007D613A" w:rsidRPr="00A25024" w:rsidRDefault="007D613A" w:rsidP="00DB3627">
      <w:pPr>
        <w:autoSpaceDE w:val="0"/>
        <w:autoSpaceDN w:val="0"/>
        <w:adjustRightInd w:val="0"/>
        <w:spacing w:after="0" w:line="240" w:lineRule="auto"/>
        <w:rPr>
          <w:rFonts w:cstheme="minorHAnsi"/>
          <w:bCs/>
        </w:rPr>
      </w:pPr>
      <w:r>
        <w:rPr>
          <w:rFonts w:cstheme="minorHAnsi"/>
          <w:bCs/>
        </w:rPr>
        <w:t>As mentioned before, the reliability of the FIM® instrument is well known. The results of the analysis for the measure proposed show the reliability holds even when looking at a subset of FIM® items.</w:t>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lastRenderedPageBreak/>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151E3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151E3D"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A91FE7">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072CCA">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2E1B0C" w:rsidRDefault="00092566" w:rsidP="00DB3627">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 xml:space="preserve">2. </w:t>
      </w:r>
      <w:proofErr w:type="gramStart"/>
      <w:r w:rsidR="007757CE" w:rsidRPr="00A25024">
        <w:rPr>
          <w:rFonts w:cstheme="minorHAnsi"/>
          <w:b/>
          <w:bCs/>
        </w:rPr>
        <w:t>For</w:t>
      </w:r>
      <w:proofErr w:type="gramEnd"/>
      <w:r w:rsidR="007757CE" w:rsidRPr="00A25024">
        <w:rPr>
          <w:rFonts w:cstheme="minorHAnsi"/>
          <w:b/>
          <w:bCs/>
        </w:rPr>
        <w:t xml:space="preserve"> each level 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rsidR="002E1B0C" w:rsidRDefault="002E1B0C" w:rsidP="00DB3627">
      <w:pPr>
        <w:autoSpaceDE w:val="0"/>
        <w:autoSpaceDN w:val="0"/>
        <w:adjustRightInd w:val="0"/>
        <w:spacing w:after="0" w:line="240" w:lineRule="auto"/>
        <w:rPr>
          <w:rFonts w:cstheme="minorHAnsi"/>
          <w:bCs/>
          <w:i/>
        </w:rPr>
      </w:pPr>
    </w:p>
    <w:p w:rsidR="00A91FE7" w:rsidRDefault="00A91FE7" w:rsidP="00A91FE7">
      <w:pPr>
        <w:autoSpaceDE w:val="0"/>
        <w:autoSpaceDN w:val="0"/>
        <w:adjustRightInd w:val="0"/>
        <w:spacing w:after="0" w:line="240" w:lineRule="auto"/>
        <w:rPr>
          <w:rFonts w:cstheme="minorHAnsi"/>
          <w:bCs/>
        </w:rPr>
      </w:pPr>
      <w:r>
        <w:rPr>
          <w:rFonts w:cstheme="minorHAnsi"/>
          <w:bCs/>
        </w:rPr>
        <w:t>Since the validity of the 18-item FIM® instrument has been well established, we examined the concurrent validity of the self-care measure with the total FIM® score, both at admission and discharge. In particular, we used the total FIM score from all 18 items as our gold standard measure in which to test our new self-care measure against. The two tests of validity we used were the Pearson correlation coefficient and linear regression to calculate an r-squared which represents the percent of variance of the dependent variable (FIM® total) explained by the independent variable (</w:t>
      </w:r>
      <w:r>
        <w:rPr>
          <w:rFonts w:cstheme="minorHAnsi"/>
          <w:bCs/>
        </w:rPr>
        <w:t>motor</w:t>
      </w:r>
      <w:r>
        <w:rPr>
          <w:rFonts w:cstheme="minorHAnsi"/>
          <w:bCs/>
        </w:rPr>
        <w:t xml:space="preserve"> items).  In this instance we examined the admission and discharge values separately. </w:t>
      </w:r>
    </w:p>
    <w:p w:rsidR="00A91FE7" w:rsidRDefault="00A91FE7" w:rsidP="00A91FE7">
      <w:pPr>
        <w:autoSpaceDE w:val="0"/>
        <w:autoSpaceDN w:val="0"/>
        <w:adjustRightInd w:val="0"/>
        <w:spacing w:after="0" w:line="240" w:lineRule="auto"/>
        <w:rPr>
          <w:rFonts w:cstheme="minorHAnsi"/>
          <w:bCs/>
        </w:rPr>
      </w:pPr>
    </w:p>
    <w:p w:rsidR="00A91FE7" w:rsidRDefault="00A91FE7" w:rsidP="00A91FE7">
      <w:pPr>
        <w:autoSpaceDE w:val="0"/>
        <w:autoSpaceDN w:val="0"/>
        <w:adjustRightInd w:val="0"/>
        <w:spacing w:after="0" w:line="240" w:lineRule="auto"/>
        <w:rPr>
          <w:rFonts w:cstheme="minorHAnsi"/>
          <w:bCs/>
        </w:rPr>
      </w:pPr>
      <w:r>
        <w:rPr>
          <w:rFonts w:cstheme="minorHAnsi"/>
          <w:bCs/>
        </w:rPr>
        <w:t xml:space="preserve">We assessed the predictive validity of the </w:t>
      </w:r>
      <w:r>
        <w:rPr>
          <w:rFonts w:cstheme="minorHAnsi"/>
          <w:bCs/>
        </w:rPr>
        <w:t>motor</w:t>
      </w:r>
      <w:r>
        <w:rPr>
          <w:rFonts w:cstheme="minorHAnsi"/>
          <w:bCs/>
        </w:rPr>
        <w:t xml:space="preserve"> measure to determine if the measure predicts outcomes such as: functional change (total functional gain as assessed with the 18 item FIM® instrument (the gold standard)), and likelihood of discharge to the community setting Linear regression was used to determine functional change, whereas the change in self-care was the independent variable, the r-squared value (proportion of change accounted for) and the Pearson correlation coefficient was examined. For discharge disposition, logistic regression was used</w:t>
      </w:r>
      <w:r>
        <w:rPr>
          <w:rFonts w:cstheme="minorHAnsi"/>
          <w:bCs/>
        </w:rPr>
        <w:t>, admission motor</w:t>
      </w:r>
      <w:r>
        <w:rPr>
          <w:rFonts w:cstheme="minorHAnsi"/>
          <w:bCs/>
        </w:rPr>
        <w:t xml:space="preserve"> </w:t>
      </w:r>
      <w:proofErr w:type="gramStart"/>
      <w:r>
        <w:rPr>
          <w:rFonts w:cstheme="minorHAnsi"/>
          <w:bCs/>
        </w:rPr>
        <w:t>total  was</w:t>
      </w:r>
      <w:proofErr w:type="gramEnd"/>
      <w:r>
        <w:rPr>
          <w:rFonts w:cstheme="minorHAnsi"/>
          <w:bCs/>
        </w:rPr>
        <w:t xml:space="preserve">  the independent variable and the dependent variable was dichotomized as discharge to the community (yes or no)t. </w:t>
      </w:r>
      <w:r w:rsidRPr="00FB0B95">
        <w:rPr>
          <w:rFonts w:cstheme="minorHAnsi"/>
          <w:bCs/>
        </w:rPr>
        <w:t xml:space="preserve">We used the C-statistic derived from the area under the ROC curve to determine the discrimination of the model, or the ability of the model to discriminate between those </w:t>
      </w:r>
      <w:r>
        <w:rPr>
          <w:rFonts w:cstheme="minorHAnsi"/>
          <w:bCs/>
        </w:rPr>
        <w:t xml:space="preserve">patients </w:t>
      </w:r>
      <w:r w:rsidRPr="00FB0B95">
        <w:rPr>
          <w:rFonts w:cstheme="minorHAnsi"/>
          <w:bCs/>
        </w:rPr>
        <w:t>s having the outcome of interest</w:t>
      </w:r>
      <w:r>
        <w:rPr>
          <w:rFonts w:cstheme="minorHAnsi"/>
          <w:bCs/>
        </w:rPr>
        <w:t xml:space="preserve"> or not, as predicted by our measure</w:t>
      </w:r>
      <w:r w:rsidRPr="00FB0B95">
        <w:rPr>
          <w:rFonts w:cstheme="minorHAnsi"/>
          <w:bCs/>
        </w:rPr>
        <w:t>. In SPSS this is completed by utilizing the patient level probabilities created during the logistic regression in the ROC curve analysis. The C-statistic ranges from 0.5 (no predictive ability) to 1.0 (perfect discrimination).</w:t>
      </w:r>
      <w:r>
        <w:rPr>
          <w:rFonts w:cstheme="minorHAnsi"/>
          <w:bCs/>
        </w:rPr>
        <w:t xml:space="preserve"> </w:t>
      </w:r>
    </w:p>
    <w:p w:rsidR="00A91FE7" w:rsidRDefault="00A91FE7" w:rsidP="00A91FE7">
      <w:pPr>
        <w:autoSpaceDE w:val="0"/>
        <w:autoSpaceDN w:val="0"/>
        <w:adjustRightInd w:val="0"/>
        <w:spacing w:after="0" w:line="240" w:lineRule="auto"/>
        <w:rPr>
          <w:rFonts w:cstheme="minorHAnsi"/>
          <w:bCs/>
        </w:rPr>
      </w:pPr>
    </w:p>
    <w:p w:rsidR="00A91FE7" w:rsidRDefault="00A91FE7" w:rsidP="00A91FE7">
      <w:pPr>
        <w:autoSpaceDE w:val="0"/>
        <w:autoSpaceDN w:val="0"/>
        <w:adjustRightInd w:val="0"/>
        <w:spacing w:after="0" w:line="240" w:lineRule="auto"/>
        <w:rPr>
          <w:rFonts w:cstheme="minorHAnsi"/>
          <w:bCs/>
        </w:rPr>
      </w:pPr>
      <w:r>
        <w:rPr>
          <w:rFonts w:cstheme="minorHAnsi"/>
          <w:bCs/>
        </w:rPr>
        <w:t>We completed all testing for the total data set including all venues, and separately by venue of post-acute care. For all analyses, the Rasch derived values for</w:t>
      </w:r>
      <w:r>
        <w:rPr>
          <w:rFonts w:cstheme="minorHAnsi"/>
          <w:bCs/>
        </w:rPr>
        <w:t xml:space="preserve"> the motor</w:t>
      </w:r>
      <w:r>
        <w:rPr>
          <w:rFonts w:cstheme="minorHAnsi"/>
          <w:bCs/>
        </w:rPr>
        <w:t xml:space="preserve"> measure was used. SPSS version 21 was used in the analyses.</w:t>
      </w:r>
    </w:p>
    <w:p w:rsidR="00833325" w:rsidRPr="00A25024" w:rsidRDefault="00833325" w:rsidP="00DB3627">
      <w:pPr>
        <w:autoSpaceDE w:val="0"/>
        <w:autoSpaceDN w:val="0"/>
        <w:adjustRightInd w:val="0"/>
        <w:spacing w:after="0" w:line="240" w:lineRule="auto"/>
        <w:rPr>
          <w:rFonts w:cstheme="minorHAnsi"/>
          <w:bCs/>
        </w:rPr>
      </w:pPr>
    </w:p>
    <w:p w:rsidR="00833325" w:rsidRPr="00A25024" w:rsidRDefault="00833325" w:rsidP="00DB3627">
      <w:pPr>
        <w:autoSpaceDE w:val="0"/>
        <w:autoSpaceDN w:val="0"/>
        <w:adjustRightInd w:val="0"/>
        <w:spacing w:after="0" w:line="240" w:lineRule="auto"/>
        <w:rPr>
          <w:rFonts w:cstheme="minorHAnsi"/>
          <w:bCs/>
        </w:rPr>
      </w:pPr>
    </w:p>
    <w:p w:rsidR="00FB0B95"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rsidR="00FB0B95" w:rsidRDefault="00FB0B95" w:rsidP="00092566">
      <w:pPr>
        <w:autoSpaceDE w:val="0"/>
        <w:autoSpaceDN w:val="0"/>
        <w:adjustRightInd w:val="0"/>
        <w:spacing w:after="0" w:line="240" w:lineRule="auto"/>
        <w:rPr>
          <w:rFonts w:cstheme="minorHAnsi"/>
          <w:bCs/>
        </w:rPr>
      </w:pPr>
    </w:p>
    <w:p w:rsidR="00D14F6D" w:rsidRPr="00473EB3" w:rsidRDefault="00D14F6D" w:rsidP="00092566">
      <w:pPr>
        <w:autoSpaceDE w:val="0"/>
        <w:autoSpaceDN w:val="0"/>
        <w:adjustRightInd w:val="0"/>
        <w:spacing w:after="0" w:line="240" w:lineRule="auto"/>
        <w:rPr>
          <w:rFonts w:cstheme="minorHAnsi"/>
          <w:b/>
          <w:bCs/>
        </w:rPr>
      </w:pPr>
      <w:r w:rsidRPr="00473EB3">
        <w:rPr>
          <w:rFonts w:cstheme="minorHAnsi"/>
          <w:b/>
          <w:bCs/>
        </w:rPr>
        <w:t>Concurrent Validity</w:t>
      </w:r>
    </w:p>
    <w:p w:rsidR="00D14F6D" w:rsidRDefault="00D14F6D" w:rsidP="00D14F6D">
      <w:pPr>
        <w:autoSpaceDE w:val="0"/>
        <w:autoSpaceDN w:val="0"/>
        <w:adjustRightInd w:val="0"/>
        <w:spacing w:after="0" w:line="240" w:lineRule="auto"/>
        <w:ind w:left="720"/>
        <w:rPr>
          <w:rFonts w:cstheme="minorHAnsi"/>
          <w:bCs/>
        </w:rPr>
      </w:pPr>
      <w:r w:rsidRPr="00473EB3">
        <w:rPr>
          <w:rFonts w:cstheme="minorHAnsi"/>
          <w:bCs/>
          <w:u w:val="single"/>
        </w:rPr>
        <w:t>Correlations</w:t>
      </w:r>
      <w:r>
        <w:rPr>
          <w:rFonts w:cstheme="minorHAnsi"/>
          <w:bCs/>
        </w:rPr>
        <w:t xml:space="preserve">: For all venues, our measure at both admission and discharge was highly correlated with </w:t>
      </w:r>
      <w:proofErr w:type="gramStart"/>
      <w:r>
        <w:rPr>
          <w:rFonts w:cstheme="minorHAnsi"/>
          <w:bCs/>
        </w:rPr>
        <w:t xml:space="preserve">the </w:t>
      </w:r>
      <w:r w:rsidR="00473EB3">
        <w:rPr>
          <w:rFonts w:cstheme="minorHAnsi"/>
          <w:bCs/>
        </w:rPr>
        <w:t xml:space="preserve"> </w:t>
      </w:r>
      <w:r w:rsidR="001116CF">
        <w:rPr>
          <w:rFonts w:cstheme="minorHAnsi"/>
          <w:bCs/>
        </w:rPr>
        <w:t>FIM</w:t>
      </w:r>
      <w:proofErr w:type="gramEnd"/>
      <w:r w:rsidR="001116CF">
        <w:rPr>
          <w:rFonts w:cstheme="minorHAnsi"/>
          <w:bCs/>
        </w:rPr>
        <w:t>® total, 0.932 (p &lt; 0.001) and 0.952</w:t>
      </w:r>
      <w:r>
        <w:rPr>
          <w:rFonts w:cstheme="minorHAnsi"/>
          <w:bCs/>
        </w:rPr>
        <w:t xml:space="preserve"> ( p &lt; 0.001), respectively. The correlations remained highly significantly within each venue of care; IRF</w:t>
      </w:r>
      <w:r w:rsidR="001116CF">
        <w:rPr>
          <w:rFonts w:cstheme="minorHAnsi"/>
          <w:bCs/>
        </w:rPr>
        <w:t xml:space="preserve">s, 0.927 </w:t>
      </w:r>
      <w:proofErr w:type="gramStart"/>
      <w:r w:rsidR="001116CF">
        <w:rPr>
          <w:rFonts w:cstheme="minorHAnsi"/>
          <w:bCs/>
        </w:rPr>
        <w:t>( p</w:t>
      </w:r>
      <w:proofErr w:type="gramEnd"/>
      <w:r w:rsidR="001116CF">
        <w:rPr>
          <w:rFonts w:cstheme="minorHAnsi"/>
          <w:bCs/>
        </w:rPr>
        <w:t xml:space="preserve"> &lt; 0.001) and 0.963</w:t>
      </w:r>
      <w:r>
        <w:rPr>
          <w:rFonts w:cstheme="minorHAnsi"/>
          <w:bCs/>
        </w:rPr>
        <w:t xml:space="preserve"> ( p &lt; </w:t>
      </w:r>
      <w:r>
        <w:rPr>
          <w:rFonts w:cstheme="minorHAnsi"/>
          <w:bCs/>
        </w:rPr>
        <w:lastRenderedPageBreak/>
        <w:t>0.</w:t>
      </w:r>
      <w:r w:rsidR="00526FCF">
        <w:rPr>
          <w:rFonts w:cstheme="minorHAnsi"/>
          <w:bCs/>
        </w:rPr>
        <w:t>001); LTACs, 0.935 ( p &lt; 0.001) and 0.953 ( p &lt; 0.001); SNFs, .944 ( p &lt; 0.001) and .947</w:t>
      </w:r>
      <w:r>
        <w:rPr>
          <w:rFonts w:cstheme="minorHAnsi"/>
          <w:bCs/>
        </w:rPr>
        <w:t xml:space="preserve"> ( p &lt; 0.001).</w:t>
      </w:r>
    </w:p>
    <w:p w:rsidR="00D14F6D" w:rsidRDefault="00D14F6D" w:rsidP="00D14F6D">
      <w:pPr>
        <w:autoSpaceDE w:val="0"/>
        <w:autoSpaceDN w:val="0"/>
        <w:adjustRightInd w:val="0"/>
        <w:spacing w:after="0" w:line="240" w:lineRule="auto"/>
        <w:ind w:left="720"/>
        <w:rPr>
          <w:rFonts w:cstheme="minorHAnsi"/>
          <w:bCs/>
        </w:rPr>
      </w:pPr>
      <w:r w:rsidRPr="00473EB3">
        <w:rPr>
          <w:rFonts w:cstheme="minorHAnsi"/>
          <w:bCs/>
          <w:u w:val="single"/>
        </w:rPr>
        <w:t>Linear Regression</w:t>
      </w:r>
      <w:r>
        <w:rPr>
          <w:rFonts w:cstheme="minorHAnsi"/>
          <w:bCs/>
        </w:rPr>
        <w:t xml:space="preserve">: For all venues, when comparing our measure at admission and discharge to the respective FIM® totals, the r-square values were extremely high, 0.962 and 0.982, respectively. The values remained high at the venue specific level as well; IRFs, 0.945 and 0.974; LTACs, </w:t>
      </w:r>
      <w:r w:rsidR="00473EB3">
        <w:rPr>
          <w:rFonts w:cstheme="minorHAnsi"/>
          <w:bCs/>
        </w:rPr>
        <w:t>0.968 and 0.985; SNFs, 0.960 and 0.980.</w:t>
      </w:r>
    </w:p>
    <w:p w:rsidR="00D14F6D" w:rsidRDefault="00D14F6D" w:rsidP="00D14F6D">
      <w:pPr>
        <w:autoSpaceDE w:val="0"/>
        <w:autoSpaceDN w:val="0"/>
        <w:adjustRightInd w:val="0"/>
        <w:spacing w:after="0" w:line="240" w:lineRule="auto"/>
        <w:rPr>
          <w:rFonts w:cstheme="minorHAnsi"/>
          <w:b/>
          <w:bCs/>
        </w:rPr>
      </w:pPr>
      <w:r w:rsidRPr="00473EB3">
        <w:rPr>
          <w:rFonts w:cstheme="minorHAnsi"/>
          <w:b/>
          <w:bCs/>
        </w:rPr>
        <w:t>Predictive Validity</w:t>
      </w:r>
    </w:p>
    <w:p w:rsidR="00D14F6D" w:rsidRDefault="00473EB3" w:rsidP="005C200F">
      <w:pPr>
        <w:autoSpaceDE w:val="0"/>
        <w:autoSpaceDN w:val="0"/>
        <w:adjustRightInd w:val="0"/>
        <w:spacing w:after="0" w:line="240" w:lineRule="auto"/>
        <w:ind w:left="720"/>
        <w:rPr>
          <w:rFonts w:cstheme="minorHAnsi"/>
          <w:bCs/>
        </w:rPr>
      </w:pPr>
      <w:r>
        <w:rPr>
          <w:rFonts w:cstheme="minorHAnsi"/>
          <w:bCs/>
          <w:u w:val="single"/>
        </w:rPr>
        <w:t>Func</w:t>
      </w:r>
      <w:r w:rsidR="005C200F">
        <w:rPr>
          <w:rFonts w:cstheme="minorHAnsi"/>
          <w:bCs/>
          <w:u w:val="single"/>
        </w:rPr>
        <w:t>tional Gain:</w:t>
      </w:r>
      <w:r w:rsidR="00526FCF">
        <w:rPr>
          <w:rFonts w:cstheme="minorHAnsi"/>
          <w:bCs/>
          <w:u w:val="single"/>
        </w:rPr>
        <w:t xml:space="preserve"> </w:t>
      </w:r>
      <w:r w:rsidR="00526FCF">
        <w:rPr>
          <w:rFonts w:cstheme="minorHAnsi"/>
          <w:bCs/>
        </w:rPr>
        <w:t xml:space="preserve"> For all venues, when comparing gain in our measure to overall FIM® gain including all items, the correlation was very high, 0.866 ( p &lt; 0.001). In addition, by venue, the correlations remained strong; IRFs, 0.868 </w:t>
      </w:r>
      <w:proofErr w:type="gramStart"/>
      <w:r w:rsidR="00526FCF">
        <w:rPr>
          <w:rFonts w:cstheme="minorHAnsi"/>
          <w:bCs/>
        </w:rPr>
        <w:t>( p</w:t>
      </w:r>
      <w:proofErr w:type="gramEnd"/>
      <w:r w:rsidR="00526FCF">
        <w:rPr>
          <w:rFonts w:cstheme="minorHAnsi"/>
          <w:bCs/>
        </w:rPr>
        <w:t xml:space="preserve"> &lt; 0.001); LTACs, 0.887 ( p &lt; 0.001); SNFs, 0.837 ( p &lt; 0.001). The linear regression </w:t>
      </w:r>
      <w:proofErr w:type="gramStart"/>
      <w:r w:rsidR="00526FCF">
        <w:rPr>
          <w:rFonts w:cstheme="minorHAnsi"/>
          <w:bCs/>
        </w:rPr>
        <w:t>showed  high</w:t>
      </w:r>
      <w:proofErr w:type="gramEnd"/>
      <w:r w:rsidR="00526FCF">
        <w:rPr>
          <w:rFonts w:cstheme="minorHAnsi"/>
          <w:bCs/>
        </w:rPr>
        <w:t xml:space="preserve"> r-squared values as well; all venues, 0.751; IRFs, 0.754; LTACs, 0.786; SNFs, 0.701.</w:t>
      </w:r>
    </w:p>
    <w:p w:rsidR="00526FCF" w:rsidRPr="008D3956" w:rsidRDefault="008D3956" w:rsidP="005C200F">
      <w:pPr>
        <w:autoSpaceDE w:val="0"/>
        <w:autoSpaceDN w:val="0"/>
        <w:adjustRightInd w:val="0"/>
        <w:spacing w:after="0" w:line="240" w:lineRule="auto"/>
        <w:ind w:left="720"/>
        <w:rPr>
          <w:rFonts w:cstheme="minorHAnsi"/>
          <w:bCs/>
        </w:rPr>
      </w:pPr>
      <w:r>
        <w:rPr>
          <w:rFonts w:cstheme="minorHAnsi"/>
          <w:bCs/>
          <w:u w:val="single"/>
        </w:rPr>
        <w:t>Discharge Disposition – Community:</w:t>
      </w:r>
      <w:r>
        <w:rPr>
          <w:rFonts w:cstheme="minorHAnsi"/>
          <w:bCs/>
        </w:rPr>
        <w:t xml:space="preserve"> For all venues, the logistic regression analysis shows that the gain in our measure has good predictive ability for discharge setting (community), with a C-statistic of 0.77. By venue, the results are similar; IRFs, 0.75; LTACs, 0.754. </w:t>
      </w:r>
    </w:p>
    <w:p w:rsidR="00D14F6D" w:rsidRDefault="00D14F6D" w:rsidP="00092566">
      <w:pPr>
        <w:autoSpaceDE w:val="0"/>
        <w:autoSpaceDN w:val="0"/>
        <w:adjustRightInd w:val="0"/>
        <w:spacing w:after="0" w:line="240" w:lineRule="auto"/>
        <w:rPr>
          <w:rFonts w:cstheme="minorHAnsi"/>
          <w:bCs/>
        </w:rPr>
      </w:pPr>
    </w:p>
    <w:p w:rsidR="007422FD" w:rsidRPr="00092566" w:rsidRDefault="00833325" w:rsidP="00092566">
      <w:pPr>
        <w:autoSpaceDE w:val="0"/>
        <w:autoSpaceDN w:val="0"/>
        <w:adjustRightInd w:val="0"/>
        <w:spacing w:after="0" w:line="240" w:lineRule="auto"/>
        <w:rPr>
          <w:rFonts w:cstheme="minorHAnsi"/>
          <w:bCs/>
        </w:rPr>
      </w:pPr>
      <w:r w:rsidRPr="00A25024">
        <w:rPr>
          <w:rFonts w:cstheme="minorHAnsi"/>
          <w:bCs/>
        </w:rPr>
        <w:br/>
      </w:r>
    </w:p>
    <w:p w:rsidR="008D3956"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rsidR="008D3956" w:rsidRDefault="008D3956" w:rsidP="00DB3627">
      <w:pPr>
        <w:autoSpaceDE w:val="0"/>
        <w:autoSpaceDN w:val="0"/>
        <w:adjustRightInd w:val="0"/>
        <w:spacing w:after="0" w:line="240" w:lineRule="auto"/>
        <w:rPr>
          <w:rFonts w:cstheme="minorHAnsi"/>
          <w:bCs/>
        </w:rPr>
      </w:pPr>
    </w:p>
    <w:p w:rsidR="007422FD" w:rsidRPr="00A25024" w:rsidRDefault="008D3956" w:rsidP="00DB3627">
      <w:pPr>
        <w:autoSpaceDE w:val="0"/>
        <w:autoSpaceDN w:val="0"/>
        <w:adjustRightInd w:val="0"/>
        <w:spacing w:after="0" w:line="240" w:lineRule="auto"/>
        <w:rPr>
          <w:rFonts w:cstheme="minorHAnsi"/>
          <w:bCs/>
        </w:rPr>
      </w:pPr>
      <w:r>
        <w:rPr>
          <w:rFonts w:cstheme="minorHAnsi"/>
          <w:bCs/>
        </w:rPr>
        <w:t>The results show good validity across all analyses. The r-s</w:t>
      </w:r>
      <w:r w:rsidR="00D343ED">
        <w:rPr>
          <w:rFonts w:cstheme="minorHAnsi"/>
          <w:bCs/>
        </w:rPr>
        <w:t>quared values were all above 0.8</w:t>
      </w:r>
      <w:r>
        <w:rPr>
          <w:rFonts w:cstheme="minorHAnsi"/>
          <w:bCs/>
        </w:rPr>
        <w:t xml:space="preserve">, meaning that the percent of variance explained in the dependent variables by </w:t>
      </w:r>
      <w:r w:rsidR="00D343ED">
        <w:rPr>
          <w:rFonts w:cstheme="minorHAnsi"/>
          <w:bCs/>
        </w:rPr>
        <w:t>our measure were all more than 8</w:t>
      </w:r>
      <w:r>
        <w:rPr>
          <w:rFonts w:cstheme="minorHAnsi"/>
          <w:bCs/>
        </w:rPr>
        <w:t xml:space="preserve">0%. In addition, the predictive </w:t>
      </w:r>
      <w:r w:rsidR="00D343ED">
        <w:rPr>
          <w:rFonts w:cstheme="minorHAnsi"/>
          <w:bCs/>
        </w:rPr>
        <w:t>validity was also high.</w:t>
      </w:r>
      <w:r w:rsidR="007422FD" w:rsidRPr="00A25024">
        <w:rPr>
          <w:rFonts w:cstheme="minorHAnsi"/>
          <w:bCs/>
        </w:rPr>
        <w:br/>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D343E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rsidR="00D343ED" w:rsidRDefault="00D343ED" w:rsidP="00DB3627">
      <w:pPr>
        <w:autoSpaceDE w:val="0"/>
        <w:autoSpaceDN w:val="0"/>
        <w:adjustRightInd w:val="0"/>
        <w:spacing w:after="0" w:line="240" w:lineRule="auto"/>
        <w:rPr>
          <w:rFonts w:cstheme="minorHAnsi"/>
          <w:bCs/>
        </w:rPr>
      </w:pPr>
    </w:p>
    <w:p w:rsidR="00151E3D" w:rsidRPr="00A25024" w:rsidRDefault="00151E3D" w:rsidP="00151E3D">
      <w:pPr>
        <w:autoSpaceDE w:val="0"/>
        <w:autoSpaceDN w:val="0"/>
        <w:adjustRightInd w:val="0"/>
        <w:spacing w:after="0" w:line="240" w:lineRule="auto"/>
        <w:rPr>
          <w:rFonts w:cstheme="minorHAnsi"/>
          <w:bCs/>
        </w:rPr>
      </w:pPr>
      <w:r>
        <w:rPr>
          <w:rFonts w:cstheme="minorHAnsi"/>
          <w:bCs/>
        </w:rPr>
        <w:t xml:space="preserve">We excluded patients that </w:t>
      </w:r>
      <w:proofErr w:type="gramStart"/>
      <w:r>
        <w:rPr>
          <w:rFonts w:cstheme="minorHAnsi"/>
          <w:bCs/>
        </w:rPr>
        <w:t>had  expired</w:t>
      </w:r>
      <w:proofErr w:type="gramEnd"/>
      <w:r>
        <w:rPr>
          <w:rFonts w:cstheme="minorHAnsi"/>
          <w:bCs/>
        </w:rPr>
        <w:t xml:space="preserve"> in the </w:t>
      </w:r>
      <w:proofErr w:type="spellStart"/>
      <w:r>
        <w:rPr>
          <w:rFonts w:cstheme="minorHAnsi"/>
          <w:bCs/>
        </w:rPr>
        <w:t>post acute</w:t>
      </w:r>
      <w:proofErr w:type="spellEnd"/>
      <w:r>
        <w:rPr>
          <w:rFonts w:cstheme="minorHAnsi"/>
          <w:bCs/>
        </w:rPr>
        <w:t xml:space="preserve"> care setting (an unanticipated outcome) and patient aged 18 years and older, both criteria consistent with published literature examining rehabilitation outcomes.</w:t>
      </w:r>
      <w:r w:rsidRPr="00A25024">
        <w:rPr>
          <w:rFonts w:cstheme="minorHAnsi"/>
          <w:bCs/>
        </w:rPr>
        <w:t xml:space="preserve"> </w:t>
      </w:r>
    </w:p>
    <w:p w:rsidR="00833325" w:rsidRPr="00A25024" w:rsidRDefault="00833325" w:rsidP="00DB3627">
      <w:pPr>
        <w:autoSpaceDE w:val="0"/>
        <w:autoSpaceDN w:val="0"/>
        <w:adjustRightInd w:val="0"/>
        <w:spacing w:after="0" w:line="240" w:lineRule="auto"/>
        <w:rPr>
          <w:rFonts w:cstheme="minorHAnsi"/>
          <w:bCs/>
        </w:rPr>
      </w:pPr>
      <w:r w:rsidRPr="00A25024">
        <w:rPr>
          <w:rFonts w:cstheme="minorHAnsi"/>
          <w:bCs/>
        </w:rPr>
        <w:t xml:space="preserve"> </w:t>
      </w:r>
    </w:p>
    <w:p w:rsidR="00833325" w:rsidRPr="00A25024" w:rsidRDefault="00833325"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rsidR="00092566" w:rsidRPr="00092566" w:rsidRDefault="00092566" w:rsidP="00092566">
      <w:pPr>
        <w:autoSpaceDE w:val="0"/>
        <w:autoSpaceDN w:val="0"/>
        <w:adjustRightInd w:val="0"/>
        <w:spacing w:after="0" w:line="240" w:lineRule="auto"/>
        <w:rPr>
          <w:rFonts w:cstheme="minorHAnsi"/>
          <w:bCs/>
        </w:rPr>
      </w:pPr>
    </w:p>
    <w:p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rsidR="001202E9" w:rsidRPr="00A25024" w:rsidRDefault="0086464B" w:rsidP="00DB3627">
      <w:pPr>
        <w:autoSpaceDE w:val="0"/>
        <w:autoSpaceDN w:val="0"/>
        <w:adjustRightInd w:val="0"/>
        <w:spacing w:after="0" w:line="240" w:lineRule="auto"/>
        <w:rPr>
          <w:rFonts w:cstheme="minorHAnsi"/>
          <w:bCs/>
        </w:rPr>
      </w:pPr>
      <w:r>
        <w:rPr>
          <w:rFonts w:cstheme="minorHAnsi"/>
          <w:bCs/>
        </w:rPr>
        <w:lastRenderedPageBreak/>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rsidR="00033038" w:rsidRPr="005232D6" w:rsidRDefault="00151E3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151E3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FB7971">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proofErr w:type="gramStart"/>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FB7971">
            <w:rPr>
              <w:rStyle w:val="Style4"/>
              <w:u w:val="none"/>
            </w:rPr>
            <w:t>1</w:t>
          </w:r>
        </w:sdtContent>
      </w:sdt>
      <w:r w:rsidR="00E562C0" w:rsidRPr="006F22A5">
        <w:rPr>
          <w:rStyle w:val="Style4"/>
          <w:u w:val="none"/>
        </w:rPr>
        <w:t xml:space="preserve"> </w:t>
      </w:r>
      <w:r w:rsidR="00FB7971">
        <w:rPr>
          <w:rStyle w:val="Style4"/>
          <w:u w:val="none"/>
        </w:rPr>
        <w:t xml:space="preserve"> </w:t>
      </w:r>
      <w:r w:rsidR="00743E46" w:rsidRPr="005232D6">
        <w:rPr>
          <w:rFonts w:cstheme="minorHAnsi"/>
          <w:b/>
          <w:bCs/>
        </w:rPr>
        <w:t>risk factors</w:t>
      </w:r>
      <w:proofErr w:type="gramEnd"/>
    </w:p>
    <w:p w:rsidR="00743E46" w:rsidRPr="005232D6" w:rsidRDefault="00151E3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151E3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274217"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p>
    <w:p w:rsidR="00274217" w:rsidRDefault="00274217" w:rsidP="00001D73">
      <w:pPr>
        <w:autoSpaceDE w:val="0"/>
        <w:autoSpaceDN w:val="0"/>
        <w:adjustRightInd w:val="0"/>
        <w:spacing w:after="0" w:line="240" w:lineRule="auto"/>
        <w:rPr>
          <w:rFonts w:cstheme="minorHAnsi"/>
          <w:bCs/>
        </w:rPr>
      </w:pPr>
    </w:p>
    <w:p w:rsidR="00151E3D" w:rsidRDefault="00151E3D" w:rsidP="00151E3D">
      <w:pPr>
        <w:autoSpaceDE w:val="0"/>
        <w:autoSpaceDN w:val="0"/>
        <w:adjustRightInd w:val="0"/>
        <w:spacing w:after="0" w:line="240" w:lineRule="auto"/>
      </w:pPr>
      <w:r>
        <w:rPr>
          <w:rFonts w:cstheme="minorHAnsi"/>
          <w:bCs/>
        </w:rPr>
        <w:t>We used Case Mix Group as our only adjustment variable through an indirect standardization method.</w:t>
      </w:r>
      <w:r w:rsidRPr="00D343ED">
        <w:t xml:space="preserve"> </w:t>
      </w:r>
    </w:p>
    <w:p w:rsidR="00151E3D" w:rsidRDefault="00151E3D" w:rsidP="00151E3D">
      <w:pPr>
        <w:autoSpaceDE w:val="0"/>
        <w:autoSpaceDN w:val="0"/>
        <w:adjustRightInd w:val="0"/>
        <w:spacing w:after="0" w:line="240" w:lineRule="auto"/>
      </w:pPr>
    </w:p>
    <w:p w:rsidR="00151E3D" w:rsidRPr="00D343ED" w:rsidRDefault="00151E3D" w:rsidP="00151E3D">
      <w:pPr>
        <w:autoSpaceDE w:val="0"/>
        <w:autoSpaceDN w:val="0"/>
        <w:adjustRightInd w:val="0"/>
        <w:spacing w:after="0" w:line="240" w:lineRule="auto"/>
        <w:rPr>
          <w:rFonts w:cstheme="minorHAnsi"/>
          <w:bCs/>
        </w:rPr>
      </w:pPr>
      <w:r w:rsidRPr="00D343ED">
        <w:rPr>
          <w:rFonts w:cstheme="minorHAnsi"/>
          <w:bCs/>
        </w:rPr>
        <w:t>To calculate the facility</w:t>
      </w:r>
      <w:r>
        <w:rPr>
          <w:rFonts w:cstheme="minorHAnsi"/>
          <w:bCs/>
        </w:rPr>
        <w:t>'s adjusted expected change in R</w:t>
      </w:r>
      <w:r w:rsidRPr="00D343ED">
        <w:rPr>
          <w:rFonts w:cstheme="minorHAnsi"/>
          <w:bCs/>
        </w:rPr>
        <w:t>asch derived values, we use indirect standar</w:t>
      </w:r>
      <w:r>
        <w:rPr>
          <w:rFonts w:cstheme="minorHAnsi"/>
          <w:bCs/>
        </w:rPr>
        <w:t>d</w:t>
      </w:r>
      <w:r w:rsidRPr="00D343ED">
        <w:rPr>
          <w:rFonts w:cstheme="minorHAnsi"/>
          <w:bCs/>
        </w:rPr>
        <w:t>ization which weights national CMG-specific values by facility-specific CMG proportions. CMG-adjustment derives the expected value based on the case mix and severity mix of each facility. The case-mix group (CMG) classification system groups similarly impaired patients based on functional status at admission or patient severity. Patients within the same CMG are expected to have similar resource utilization needs and similar outcomes. There are three steps to classifying a patient into a CMG at admission:</w:t>
      </w:r>
    </w:p>
    <w:p w:rsidR="00151E3D" w:rsidRPr="00D343ED" w:rsidRDefault="00151E3D" w:rsidP="00151E3D">
      <w:pPr>
        <w:autoSpaceDE w:val="0"/>
        <w:autoSpaceDN w:val="0"/>
        <w:adjustRightInd w:val="0"/>
        <w:spacing w:after="0" w:line="240" w:lineRule="auto"/>
        <w:ind w:firstLine="720"/>
        <w:rPr>
          <w:rFonts w:cstheme="minorHAnsi"/>
          <w:bCs/>
        </w:rPr>
      </w:pPr>
      <w:r w:rsidRPr="00D343ED">
        <w:rPr>
          <w:rFonts w:cstheme="minorHAnsi"/>
          <w:bCs/>
        </w:rPr>
        <w:t>1.</w:t>
      </w:r>
      <w:r w:rsidRPr="00D343ED">
        <w:rPr>
          <w:rFonts w:cstheme="minorHAnsi"/>
          <w:bCs/>
        </w:rPr>
        <w:tab/>
        <w:t>Identify the patient’s impairment group code (IGC).</w:t>
      </w:r>
    </w:p>
    <w:p w:rsidR="00151E3D" w:rsidRPr="00D343ED" w:rsidRDefault="00151E3D" w:rsidP="00151E3D">
      <w:pPr>
        <w:autoSpaceDE w:val="0"/>
        <w:autoSpaceDN w:val="0"/>
        <w:adjustRightInd w:val="0"/>
        <w:spacing w:after="0" w:line="240" w:lineRule="auto"/>
        <w:ind w:left="720"/>
        <w:rPr>
          <w:rFonts w:cstheme="minorHAnsi"/>
          <w:bCs/>
        </w:rPr>
      </w:pPr>
      <w:r w:rsidRPr="00D343ED">
        <w:rPr>
          <w:rFonts w:cstheme="minorHAnsi"/>
          <w:bCs/>
        </w:rPr>
        <w:t>2.</w:t>
      </w:r>
      <w:r w:rsidRPr="00D343ED">
        <w:rPr>
          <w:rFonts w:cstheme="minorHAnsi"/>
          <w:bCs/>
        </w:rPr>
        <w:tab/>
        <w:t xml:space="preserve">Calculate the patient’s weighted motor index score, calculated from 12 of the 13 motor FIM® items. </w:t>
      </w:r>
    </w:p>
    <w:p w:rsidR="00151E3D" w:rsidRPr="00D343ED" w:rsidRDefault="00151E3D" w:rsidP="00151E3D">
      <w:pPr>
        <w:autoSpaceDE w:val="0"/>
        <w:autoSpaceDN w:val="0"/>
        <w:adjustRightInd w:val="0"/>
        <w:spacing w:after="0" w:line="240" w:lineRule="auto"/>
        <w:ind w:left="720"/>
        <w:rPr>
          <w:rFonts w:cstheme="minorHAnsi"/>
          <w:bCs/>
        </w:rPr>
      </w:pPr>
      <w:r w:rsidRPr="00D343ED">
        <w:rPr>
          <w:rFonts w:cstheme="minorHAnsi"/>
          <w:bCs/>
        </w:rPr>
        <w:t>3.</w:t>
      </w:r>
      <w:r w:rsidRPr="00D343ED">
        <w:rPr>
          <w:rFonts w:cstheme="minorHAnsi"/>
          <w:bCs/>
        </w:rPr>
        <w:tab/>
        <w:t>Calculate the cognitive FIM® rating and the age at admission. (This step is not required for all CMGs.)</w:t>
      </w:r>
    </w:p>
    <w:p w:rsidR="00151E3D" w:rsidRPr="00D343ED" w:rsidRDefault="00151E3D" w:rsidP="00151E3D">
      <w:pPr>
        <w:autoSpaceDE w:val="0"/>
        <w:autoSpaceDN w:val="0"/>
        <w:adjustRightInd w:val="0"/>
        <w:spacing w:after="0" w:line="240" w:lineRule="auto"/>
        <w:rPr>
          <w:rFonts w:cstheme="minorHAnsi"/>
          <w:bCs/>
        </w:rPr>
      </w:pPr>
    </w:p>
    <w:p w:rsidR="00151E3D" w:rsidRPr="00D343ED" w:rsidRDefault="00151E3D" w:rsidP="00151E3D">
      <w:pPr>
        <w:autoSpaceDE w:val="0"/>
        <w:autoSpaceDN w:val="0"/>
        <w:adjustRightInd w:val="0"/>
        <w:spacing w:after="0" w:line="240" w:lineRule="auto"/>
        <w:rPr>
          <w:rFonts w:cstheme="minorHAnsi"/>
          <w:bCs/>
        </w:rPr>
      </w:pPr>
      <w:r w:rsidRPr="00D343ED">
        <w:rPr>
          <w:rFonts w:cstheme="minorHAnsi"/>
          <w:bCs/>
        </w:rPr>
        <w:t>See file uploaded in S.15 for calculations.</w:t>
      </w:r>
    </w:p>
    <w:p w:rsidR="00151E3D" w:rsidRPr="00D343ED" w:rsidRDefault="00151E3D" w:rsidP="00151E3D">
      <w:pPr>
        <w:autoSpaceDE w:val="0"/>
        <w:autoSpaceDN w:val="0"/>
        <w:adjustRightInd w:val="0"/>
        <w:spacing w:after="0" w:line="240" w:lineRule="auto"/>
        <w:rPr>
          <w:rFonts w:cstheme="minorHAnsi"/>
          <w:bCs/>
        </w:rPr>
      </w:pPr>
    </w:p>
    <w:p w:rsidR="00151E3D" w:rsidRDefault="00151E3D" w:rsidP="00151E3D">
      <w:pPr>
        <w:autoSpaceDE w:val="0"/>
        <w:autoSpaceDN w:val="0"/>
        <w:adjustRightInd w:val="0"/>
        <w:spacing w:after="0" w:line="240" w:lineRule="auto"/>
        <w:rPr>
          <w:rFonts w:cstheme="minorHAnsi"/>
          <w:bCs/>
        </w:rPr>
      </w:pPr>
      <w:r w:rsidRPr="00D343ED">
        <w:rPr>
          <w:rFonts w:cstheme="minorHAnsi"/>
          <w:bCs/>
        </w:rPr>
        <w:t xml:space="preserve">While CMGs are only present for patients </w:t>
      </w:r>
      <w:r>
        <w:rPr>
          <w:rFonts w:cstheme="minorHAnsi"/>
          <w:bCs/>
        </w:rPr>
        <w:t xml:space="preserve">treated in </w:t>
      </w:r>
      <w:proofErr w:type="gramStart"/>
      <w:r>
        <w:rPr>
          <w:rFonts w:cstheme="minorHAnsi"/>
          <w:bCs/>
        </w:rPr>
        <w:t xml:space="preserve">an </w:t>
      </w:r>
      <w:r w:rsidRPr="00D343ED">
        <w:rPr>
          <w:rFonts w:cstheme="minorHAnsi"/>
          <w:bCs/>
        </w:rPr>
        <w:t xml:space="preserve"> IRF</w:t>
      </w:r>
      <w:proofErr w:type="gramEnd"/>
      <w:r w:rsidRPr="00D343ED">
        <w:rPr>
          <w:rFonts w:cstheme="minorHAnsi"/>
          <w:bCs/>
        </w:rPr>
        <w:t xml:space="preserve">, the same procedure can be used for </w:t>
      </w:r>
      <w:r>
        <w:rPr>
          <w:rFonts w:cstheme="minorHAnsi"/>
          <w:bCs/>
        </w:rPr>
        <w:t xml:space="preserve">patients treated in a </w:t>
      </w:r>
      <w:r w:rsidRPr="00D343ED">
        <w:rPr>
          <w:rFonts w:cstheme="minorHAnsi"/>
          <w:bCs/>
        </w:rPr>
        <w:t xml:space="preserve">LTAC and </w:t>
      </w:r>
      <w:r>
        <w:rPr>
          <w:rFonts w:cstheme="minorHAnsi"/>
          <w:bCs/>
        </w:rPr>
        <w:t xml:space="preserve">a </w:t>
      </w:r>
      <w:r w:rsidRPr="00D343ED">
        <w:rPr>
          <w:rFonts w:cstheme="minorHAnsi"/>
          <w:bCs/>
        </w:rPr>
        <w:t>SNF, with groupings specific to those venues of care.</w:t>
      </w:r>
      <w:r>
        <w:rPr>
          <w:rFonts w:cstheme="minorHAnsi"/>
          <w:bCs/>
        </w:rPr>
        <w:t xml:space="preserve"> We applied CMG adjustment methodology across all venues of care in the analyses.</w:t>
      </w:r>
      <w:r w:rsidRPr="00A25024">
        <w:rPr>
          <w:rFonts w:cstheme="minorHAnsi"/>
          <w:bCs/>
        </w:rPr>
        <w:br/>
      </w:r>
    </w:p>
    <w:p w:rsidR="00001D73" w:rsidRPr="00001D73" w:rsidRDefault="00001D73" w:rsidP="00001D73">
      <w:pPr>
        <w:autoSpaceDE w:val="0"/>
        <w:autoSpaceDN w:val="0"/>
        <w:adjustRightInd w:val="0"/>
        <w:spacing w:after="0" w:line="240" w:lineRule="auto"/>
        <w:rPr>
          <w:rFonts w:cstheme="minorHAnsi"/>
          <w:bCs/>
        </w:rPr>
      </w:pPr>
      <w:bookmarkStart w:id="12" w:name="_GoBack"/>
      <w:bookmarkEnd w:id="12"/>
    </w:p>
    <w:p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p>
    <w:p w:rsidR="00D343ED" w:rsidRPr="00D343ED" w:rsidRDefault="00D343ED" w:rsidP="00001D73">
      <w:pPr>
        <w:autoSpaceDE w:val="0"/>
        <w:autoSpaceDN w:val="0"/>
        <w:adjustRightInd w:val="0"/>
        <w:spacing w:after="0" w:line="240" w:lineRule="auto"/>
        <w:rPr>
          <w:rFonts w:cstheme="minorHAnsi"/>
          <w:bCs/>
        </w:rPr>
      </w:pPr>
      <w:r>
        <w:rPr>
          <w:rFonts w:cstheme="minorHAnsi"/>
          <w:bCs/>
        </w:rPr>
        <w:t>No statistical tests were calculated, CMG adjustment is a standard procedure.</w:t>
      </w:r>
    </w:p>
    <w:p w:rsidR="00001D73" w:rsidRPr="00001D73" w:rsidRDefault="00001D73" w:rsidP="00001D73">
      <w:pPr>
        <w:autoSpaceDE w:val="0"/>
        <w:autoSpaceDN w:val="0"/>
        <w:adjustRightInd w:val="0"/>
        <w:spacing w:after="0" w:line="240" w:lineRule="auto"/>
        <w:rPr>
          <w:rFonts w:cstheme="minorHAnsi"/>
          <w:b/>
          <w:bCs/>
        </w:rPr>
      </w:pPr>
    </w:p>
    <w:p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xml:space="preserve">; what </w:t>
      </w:r>
      <w:r w:rsidR="006C3A4F">
        <w:rPr>
          <w:rFonts w:cstheme="minorHAnsi"/>
          <w:bCs/>
          <w:i/>
        </w:rPr>
        <w:lastRenderedPageBreak/>
        <w:t>statistical analysis was used</w:t>
      </w:r>
      <w:r w:rsidR="00092566" w:rsidRPr="00A25024">
        <w:rPr>
          <w:rFonts w:cstheme="minorHAnsi"/>
          <w:bCs/>
        </w:rPr>
        <w:t>)</w:t>
      </w:r>
      <w:r w:rsidR="00092566" w:rsidRPr="00A25024">
        <w:rPr>
          <w:rFonts w:cstheme="minorHAnsi"/>
          <w:bCs/>
        </w:rPr>
        <w:br/>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proofErr w:type="gramStart"/>
      <w:r w:rsidR="00743E46" w:rsidRPr="00743E46">
        <w:rPr>
          <w:rFonts w:cstheme="minorHAnsi"/>
          <w:b/>
          <w:bCs/>
          <w:i/>
          <w:highlight w:val="green"/>
        </w:rPr>
        <w:t>if</w:t>
      </w:r>
      <w:proofErr w:type="gramEnd"/>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r w:rsidR="00092566" w:rsidRPr="00A25024">
        <w:rPr>
          <w:rFonts w:cstheme="minorHAnsi"/>
          <w:bCs/>
        </w:rPr>
        <w:t>:</w:t>
      </w:r>
      <w:r w:rsidR="00092566" w:rsidRPr="00A25024">
        <w:rPr>
          <w:rFonts w:cstheme="minorHAnsi"/>
          <w:bCs/>
        </w:rPr>
        <w:br/>
      </w:r>
      <w:r w:rsidR="00092566" w:rsidRPr="00A25024">
        <w:rPr>
          <w:rFonts w:cstheme="minorHAnsi"/>
        </w:rPr>
        <w:br/>
      </w:r>
    </w:p>
    <w:p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092566" w:rsidP="00092566">
      <w:pPr>
        <w:pStyle w:val="ListParagraph"/>
        <w:rPr>
          <w:rFonts w:cstheme="minorHAnsi"/>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rsidR="00092566" w:rsidRPr="00A25024" w:rsidRDefault="00092566" w:rsidP="00092566">
      <w:pPr>
        <w:spacing w:after="0" w:line="240" w:lineRule="auto"/>
        <w:rPr>
          <w:rFonts w:cstheme="minorHAnsi"/>
        </w:rPr>
      </w:pPr>
    </w:p>
    <w:p w:rsidR="00021170" w:rsidRPr="009B1A15" w:rsidRDefault="00092566" w:rsidP="009B1A15">
      <w:pPr>
        <w:spacing w:after="0" w:line="240" w:lineRule="auto"/>
        <w:rPr>
          <w:rFonts w:cstheme="minorHAnsi"/>
        </w:rPr>
      </w:pPr>
      <w:proofErr w:type="gramStart"/>
      <w:r w:rsidRPr="00A25024">
        <w:rPr>
          <w:rFonts w:cstheme="minorHAnsi"/>
          <w:highlight w:val="green"/>
        </w:rPr>
        <w:t>*</w:t>
      </w:r>
      <w:r w:rsidR="009B1A15" w:rsidRPr="009B1A15">
        <w:rPr>
          <w:rFonts w:cstheme="minorHAnsi"/>
          <w:b/>
          <w:highlight w:val="green"/>
        </w:rPr>
        <w:t>2b4.11.</w:t>
      </w:r>
      <w:proofErr w:type="gramEnd"/>
      <w:r w:rsidR="009B1A15">
        <w:rPr>
          <w:rFonts w:cstheme="minorHAnsi"/>
          <w:highlight w:val="green"/>
        </w:rPr>
        <w:t xml:space="preserve"> </w:t>
      </w:r>
      <w:r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Pr="00A25024">
        <w:rPr>
          <w:rFonts w:cstheme="minorHAnsi"/>
          <w:b/>
        </w:rPr>
        <w:t xml:space="preserve"> </w:t>
      </w: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9B1A15">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rsidR="00D61410" w:rsidRPr="00A25024" w:rsidRDefault="00D61410"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D61410" w:rsidRPr="00927027" w:rsidRDefault="00D61410" w:rsidP="00D61410">
      <w:pPr>
        <w:autoSpaceDE w:val="0"/>
        <w:autoSpaceDN w:val="0"/>
        <w:adjustRightInd w:val="0"/>
        <w:spacing w:after="0" w:line="240" w:lineRule="auto"/>
        <w:rPr>
          <w:rFonts w:cstheme="minorHAnsi"/>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proofErr w:type="spellStart"/>
      <w:r w:rsidR="00864CA8">
        <w:rPr>
          <w:rFonts w:cstheme="minorHAnsi"/>
          <w:b/>
          <w:bCs/>
        </w:rPr>
        <w:t>datasources</w:t>
      </w:r>
      <w:proofErr w:type="spellEnd"/>
      <w:r w:rsidR="00864CA8">
        <w:rPr>
          <w:rFonts w:cstheme="minorHAnsi"/>
          <w:b/>
          <w:bCs/>
        </w:rPr>
        <w:t>/</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rsidR="00E1508F" w:rsidRPr="00E1508F" w:rsidRDefault="00E1508F" w:rsidP="00E1508F">
      <w:pPr>
        <w:autoSpaceDE w:val="0"/>
        <w:autoSpaceDN w:val="0"/>
        <w:adjustRightInd w:val="0"/>
        <w:spacing w:after="0" w:line="240" w:lineRule="auto"/>
        <w:rPr>
          <w:rFonts w:cstheme="minorHAnsi"/>
          <w:bCs/>
        </w:rPr>
      </w:pPr>
    </w:p>
    <w:p w:rsidR="00464EC1"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rsidR="00D343ED" w:rsidRDefault="00D343ED" w:rsidP="00DB3627">
      <w:pPr>
        <w:autoSpaceDE w:val="0"/>
        <w:autoSpaceDN w:val="0"/>
        <w:adjustRightInd w:val="0"/>
        <w:spacing w:after="0" w:line="240" w:lineRule="auto"/>
        <w:rPr>
          <w:rFonts w:cstheme="minorHAnsi"/>
          <w:bCs/>
        </w:rPr>
      </w:pPr>
    </w:p>
    <w:p w:rsidR="00D343ED" w:rsidRDefault="00D343ED" w:rsidP="00DB3627">
      <w:pPr>
        <w:autoSpaceDE w:val="0"/>
        <w:autoSpaceDN w:val="0"/>
        <w:adjustRightInd w:val="0"/>
        <w:spacing w:after="0" w:line="240" w:lineRule="auto"/>
        <w:rPr>
          <w:rFonts w:cstheme="minorHAnsi"/>
          <w:bCs/>
        </w:rPr>
      </w:pPr>
      <w:r>
        <w:rPr>
          <w:rFonts w:cstheme="minorHAnsi"/>
          <w:bCs/>
        </w:rPr>
        <w:t>References</w:t>
      </w:r>
    </w:p>
    <w:p w:rsidR="00464EC1" w:rsidRDefault="00464EC1" w:rsidP="00DB3627">
      <w:pPr>
        <w:autoSpaceDE w:val="0"/>
        <w:autoSpaceDN w:val="0"/>
        <w:adjustRightInd w:val="0"/>
        <w:spacing w:after="0" w:line="240" w:lineRule="auto"/>
        <w:rPr>
          <w:rFonts w:cstheme="minorHAnsi"/>
          <w:bCs/>
        </w:rPr>
      </w:pPr>
    </w:p>
    <w:p w:rsidR="00464EC1" w:rsidRPr="00464EC1" w:rsidRDefault="00464EC1" w:rsidP="00464EC1">
      <w:pPr>
        <w:spacing w:after="0" w:line="240" w:lineRule="auto"/>
        <w:ind w:left="720" w:hanging="720"/>
        <w:rPr>
          <w:rFonts w:ascii="Calibri" w:hAnsi="Calibri" w:cs="Calibri"/>
          <w:bCs/>
          <w:noProof/>
        </w:rPr>
      </w:pPr>
      <w:r>
        <w:rPr>
          <w:rFonts w:cstheme="minorHAnsi"/>
          <w:bCs/>
        </w:rPr>
        <w:fldChar w:fldCharType="begin"/>
      </w:r>
      <w:r>
        <w:rPr>
          <w:rFonts w:cstheme="minorHAnsi"/>
          <w:bCs/>
        </w:rPr>
        <w:instrText xml:space="preserve"> ADDIN EN.REFLIST </w:instrText>
      </w:r>
      <w:r>
        <w:rPr>
          <w:rFonts w:cstheme="minorHAnsi"/>
          <w:bCs/>
        </w:rPr>
        <w:fldChar w:fldCharType="separate"/>
      </w:r>
      <w:bookmarkStart w:id="15" w:name="_ENREF_1"/>
      <w:r w:rsidRPr="00464EC1">
        <w:rPr>
          <w:rFonts w:ascii="Calibri" w:hAnsi="Calibri" w:cs="Calibri"/>
          <w:b/>
          <w:bCs/>
          <w:noProof/>
        </w:rPr>
        <w:t>1.</w:t>
      </w:r>
      <w:r w:rsidRPr="00464EC1">
        <w:rPr>
          <w:rFonts w:ascii="Calibri" w:hAnsi="Calibri" w:cs="Calibri"/>
          <w:bCs/>
          <w:noProof/>
        </w:rPr>
        <w:tab/>
        <w:t xml:space="preserve">Dodds TA, Martin DP, Stolov WC, Deyo RA. A validation of the functional independence measurement and its performance among rehabilitation inpatients. </w:t>
      </w:r>
      <w:r w:rsidRPr="00464EC1">
        <w:rPr>
          <w:rFonts w:ascii="Calibri" w:hAnsi="Calibri" w:cs="Calibri"/>
          <w:bCs/>
          <w:i/>
          <w:noProof/>
        </w:rPr>
        <w:t xml:space="preserve">Archives of physical medicine and rehabilitation. </w:t>
      </w:r>
      <w:r w:rsidRPr="00464EC1">
        <w:rPr>
          <w:rFonts w:ascii="Calibri" w:hAnsi="Calibri" w:cs="Calibri"/>
          <w:bCs/>
          <w:noProof/>
        </w:rPr>
        <w:t>May 1993;74(5):531-536.</w:t>
      </w:r>
      <w:bookmarkEnd w:id="15"/>
    </w:p>
    <w:p w:rsidR="00464EC1" w:rsidRPr="00464EC1" w:rsidRDefault="00464EC1" w:rsidP="00464EC1">
      <w:pPr>
        <w:spacing w:after="0" w:line="240" w:lineRule="auto"/>
        <w:ind w:left="720" w:hanging="720"/>
        <w:rPr>
          <w:rFonts w:ascii="Calibri" w:hAnsi="Calibri" w:cs="Calibri"/>
          <w:bCs/>
          <w:noProof/>
        </w:rPr>
      </w:pPr>
      <w:bookmarkStart w:id="16" w:name="_ENREF_2"/>
      <w:r w:rsidRPr="00464EC1">
        <w:rPr>
          <w:rFonts w:ascii="Calibri" w:hAnsi="Calibri" w:cs="Calibri"/>
          <w:b/>
          <w:bCs/>
          <w:noProof/>
        </w:rPr>
        <w:t>2.</w:t>
      </w:r>
      <w:r w:rsidRPr="00464EC1">
        <w:rPr>
          <w:rFonts w:ascii="Calibri" w:hAnsi="Calibri" w:cs="Calibri"/>
          <w:bCs/>
          <w:noProof/>
        </w:rPr>
        <w:tab/>
        <w:t xml:space="preserve">Gerrard P, Goldstein R, Divita MA, et al. Validity and Reliability of the FIM(R) Instrument in the Inpatient Burn Rehabilitation Population. </w:t>
      </w:r>
      <w:r w:rsidRPr="00464EC1">
        <w:rPr>
          <w:rFonts w:ascii="Calibri" w:hAnsi="Calibri" w:cs="Calibri"/>
          <w:bCs/>
          <w:i/>
          <w:noProof/>
        </w:rPr>
        <w:t xml:space="preserve">Archives of physical medicine and rehabilitation. </w:t>
      </w:r>
      <w:r w:rsidRPr="00464EC1">
        <w:rPr>
          <w:rFonts w:ascii="Calibri" w:hAnsi="Calibri" w:cs="Calibri"/>
          <w:bCs/>
          <w:noProof/>
        </w:rPr>
        <w:t>Mar 5 2013.</w:t>
      </w:r>
      <w:bookmarkEnd w:id="16"/>
    </w:p>
    <w:p w:rsidR="00464EC1" w:rsidRPr="00464EC1" w:rsidRDefault="00464EC1" w:rsidP="00464EC1">
      <w:pPr>
        <w:spacing w:after="0" w:line="240" w:lineRule="auto"/>
        <w:ind w:left="720" w:hanging="720"/>
        <w:rPr>
          <w:rFonts w:ascii="Calibri" w:hAnsi="Calibri" w:cs="Calibri"/>
          <w:bCs/>
          <w:noProof/>
        </w:rPr>
      </w:pPr>
      <w:bookmarkStart w:id="17" w:name="_ENREF_3"/>
      <w:r w:rsidRPr="00464EC1">
        <w:rPr>
          <w:rFonts w:ascii="Calibri" w:hAnsi="Calibri" w:cs="Calibri"/>
          <w:b/>
          <w:bCs/>
          <w:noProof/>
        </w:rPr>
        <w:t>3.</w:t>
      </w:r>
      <w:r w:rsidRPr="00464EC1">
        <w:rPr>
          <w:rFonts w:ascii="Calibri" w:hAnsi="Calibri" w:cs="Calibri"/>
          <w:bCs/>
          <w:noProof/>
        </w:rPr>
        <w:tab/>
        <w:t xml:space="preserve">Granger CV, Deutsch A, Russell C, Black T, Ottenbacher KJ. Modifications of the FIM instrument under the inpatient rehabilitation facility prospective payment system. </w:t>
      </w:r>
      <w:r w:rsidRPr="00464EC1">
        <w:rPr>
          <w:rFonts w:ascii="Calibri" w:hAnsi="Calibri" w:cs="Calibri"/>
          <w:bCs/>
          <w:i/>
          <w:noProof/>
        </w:rPr>
        <w:t xml:space="preserve">American journal of physical medicine &amp; rehabilitation / Association of Academic Physiatrists. </w:t>
      </w:r>
      <w:r w:rsidRPr="00464EC1">
        <w:rPr>
          <w:rFonts w:ascii="Calibri" w:hAnsi="Calibri" w:cs="Calibri"/>
          <w:bCs/>
          <w:noProof/>
        </w:rPr>
        <w:t>Nov 2007;86(11):883-892.</w:t>
      </w:r>
      <w:bookmarkEnd w:id="17"/>
    </w:p>
    <w:p w:rsidR="00464EC1" w:rsidRPr="00464EC1" w:rsidRDefault="00464EC1" w:rsidP="00464EC1">
      <w:pPr>
        <w:spacing w:after="0" w:line="240" w:lineRule="auto"/>
        <w:ind w:left="720" w:hanging="720"/>
        <w:rPr>
          <w:rFonts w:ascii="Calibri" w:hAnsi="Calibri" w:cs="Calibri"/>
          <w:bCs/>
          <w:noProof/>
        </w:rPr>
      </w:pPr>
      <w:bookmarkStart w:id="18" w:name="_ENREF_4"/>
      <w:r w:rsidRPr="00464EC1">
        <w:rPr>
          <w:rFonts w:ascii="Calibri" w:hAnsi="Calibri" w:cs="Calibri"/>
          <w:b/>
          <w:bCs/>
          <w:noProof/>
        </w:rPr>
        <w:t>4.</w:t>
      </w:r>
      <w:r w:rsidRPr="00464EC1">
        <w:rPr>
          <w:rFonts w:ascii="Calibri" w:hAnsi="Calibri" w:cs="Calibri"/>
          <w:bCs/>
          <w:noProof/>
        </w:rPr>
        <w:tab/>
        <w:t xml:space="preserve">Hall KM, Cohen ME, Wright J, Call M, Werner P. Characteristics of the Functional Independence Measure in traumatic spinal cord injury. </w:t>
      </w:r>
      <w:r w:rsidRPr="00464EC1">
        <w:rPr>
          <w:rFonts w:ascii="Calibri" w:hAnsi="Calibri" w:cs="Calibri"/>
          <w:bCs/>
          <w:i/>
          <w:noProof/>
        </w:rPr>
        <w:t xml:space="preserve">Archives of physical medicine and rehabilitation. </w:t>
      </w:r>
      <w:r w:rsidRPr="00464EC1">
        <w:rPr>
          <w:rFonts w:ascii="Calibri" w:hAnsi="Calibri" w:cs="Calibri"/>
          <w:bCs/>
          <w:noProof/>
        </w:rPr>
        <w:t>Nov 1999;80(11):1471-1476.</w:t>
      </w:r>
      <w:bookmarkEnd w:id="18"/>
    </w:p>
    <w:p w:rsidR="00464EC1" w:rsidRPr="00464EC1" w:rsidRDefault="00464EC1" w:rsidP="00464EC1">
      <w:pPr>
        <w:spacing w:after="0" w:line="240" w:lineRule="auto"/>
        <w:ind w:left="720" w:hanging="720"/>
        <w:rPr>
          <w:rFonts w:ascii="Calibri" w:hAnsi="Calibri" w:cs="Calibri"/>
          <w:bCs/>
          <w:noProof/>
        </w:rPr>
      </w:pPr>
      <w:bookmarkStart w:id="19" w:name="_ENREF_5"/>
      <w:r w:rsidRPr="00464EC1">
        <w:rPr>
          <w:rFonts w:ascii="Calibri" w:hAnsi="Calibri" w:cs="Calibri"/>
          <w:b/>
          <w:bCs/>
          <w:noProof/>
        </w:rPr>
        <w:t>5.</w:t>
      </w:r>
      <w:r w:rsidRPr="00464EC1">
        <w:rPr>
          <w:rFonts w:ascii="Calibri" w:hAnsi="Calibri" w:cs="Calibri"/>
          <w:bCs/>
          <w:noProof/>
        </w:rPr>
        <w:tab/>
        <w:t xml:space="preserve">Keith RA, Granger CV, Hamilton BB, Sherwin FS. The functional independence measure: a new tool for rehabilitation. </w:t>
      </w:r>
      <w:r w:rsidRPr="00464EC1">
        <w:rPr>
          <w:rFonts w:ascii="Calibri" w:hAnsi="Calibri" w:cs="Calibri"/>
          <w:bCs/>
          <w:i/>
          <w:noProof/>
        </w:rPr>
        <w:t xml:space="preserve">Adv Clin Rehabil. </w:t>
      </w:r>
      <w:r w:rsidRPr="00464EC1">
        <w:rPr>
          <w:rFonts w:ascii="Calibri" w:hAnsi="Calibri" w:cs="Calibri"/>
          <w:bCs/>
          <w:noProof/>
        </w:rPr>
        <w:t>1987;1:6-18.</w:t>
      </w:r>
      <w:bookmarkEnd w:id="19"/>
    </w:p>
    <w:p w:rsidR="00464EC1" w:rsidRPr="00464EC1" w:rsidRDefault="00464EC1" w:rsidP="00464EC1">
      <w:pPr>
        <w:spacing w:after="0" w:line="240" w:lineRule="auto"/>
        <w:ind w:left="720" w:hanging="720"/>
        <w:rPr>
          <w:rFonts w:ascii="Calibri" w:hAnsi="Calibri" w:cs="Calibri"/>
          <w:bCs/>
          <w:noProof/>
        </w:rPr>
      </w:pPr>
      <w:bookmarkStart w:id="20" w:name="_ENREF_6"/>
      <w:r w:rsidRPr="00464EC1">
        <w:rPr>
          <w:rFonts w:ascii="Calibri" w:hAnsi="Calibri" w:cs="Calibri"/>
          <w:b/>
          <w:bCs/>
          <w:noProof/>
        </w:rPr>
        <w:t>6.</w:t>
      </w:r>
      <w:r w:rsidRPr="00464EC1">
        <w:rPr>
          <w:rFonts w:ascii="Calibri" w:hAnsi="Calibri" w:cs="Calibri"/>
          <w:bCs/>
          <w:noProof/>
        </w:rPr>
        <w:tab/>
        <w:t xml:space="preserve">Ottenbacher KJ, Hsu Y, Granger CV, Fiedler RC. The reliability of the functional independence measure: a quantitative review. </w:t>
      </w:r>
      <w:r w:rsidRPr="00464EC1">
        <w:rPr>
          <w:rFonts w:ascii="Calibri" w:hAnsi="Calibri" w:cs="Calibri"/>
          <w:bCs/>
          <w:i/>
          <w:noProof/>
        </w:rPr>
        <w:t xml:space="preserve">Archives of physical medicine and rehabilitation. </w:t>
      </w:r>
      <w:r w:rsidRPr="00464EC1">
        <w:rPr>
          <w:rFonts w:ascii="Calibri" w:hAnsi="Calibri" w:cs="Calibri"/>
          <w:bCs/>
          <w:noProof/>
        </w:rPr>
        <w:t>Dec 1996;77(12):1226-1232.</w:t>
      </w:r>
      <w:bookmarkEnd w:id="20"/>
    </w:p>
    <w:p w:rsidR="00464EC1" w:rsidRPr="00464EC1" w:rsidRDefault="00464EC1" w:rsidP="00464EC1">
      <w:pPr>
        <w:spacing w:line="240" w:lineRule="auto"/>
        <w:ind w:left="720" w:hanging="720"/>
        <w:rPr>
          <w:rFonts w:ascii="Calibri" w:hAnsi="Calibri" w:cs="Calibri"/>
          <w:bCs/>
          <w:noProof/>
        </w:rPr>
      </w:pPr>
      <w:bookmarkStart w:id="21" w:name="_ENREF_7"/>
      <w:r w:rsidRPr="00464EC1">
        <w:rPr>
          <w:rFonts w:ascii="Calibri" w:hAnsi="Calibri" w:cs="Calibri"/>
          <w:b/>
          <w:bCs/>
          <w:noProof/>
        </w:rPr>
        <w:t>7.</w:t>
      </w:r>
      <w:r w:rsidRPr="00464EC1">
        <w:rPr>
          <w:rFonts w:ascii="Calibri" w:hAnsi="Calibri" w:cs="Calibri"/>
          <w:bCs/>
          <w:noProof/>
        </w:rPr>
        <w:tab/>
        <w:t xml:space="preserve">Stineman MG, Shea JA, Jette A, et al. The Functional Independence Measure: tests of scaling assumptions, structure, and reliability across 20 diverse impairment categories. </w:t>
      </w:r>
      <w:r w:rsidRPr="00464EC1">
        <w:rPr>
          <w:rFonts w:ascii="Calibri" w:hAnsi="Calibri" w:cs="Calibri"/>
          <w:bCs/>
          <w:i/>
          <w:noProof/>
        </w:rPr>
        <w:t xml:space="preserve">Archives of physical medicine and rehabilitation. </w:t>
      </w:r>
      <w:r w:rsidRPr="00464EC1">
        <w:rPr>
          <w:rFonts w:ascii="Calibri" w:hAnsi="Calibri" w:cs="Calibri"/>
          <w:bCs/>
          <w:noProof/>
        </w:rPr>
        <w:t>Nov 1996;77(11):1101-1108.</w:t>
      </w:r>
      <w:bookmarkEnd w:id="21"/>
    </w:p>
    <w:p w:rsidR="00464EC1" w:rsidRDefault="00464EC1" w:rsidP="00464EC1">
      <w:pPr>
        <w:spacing w:line="240" w:lineRule="auto"/>
        <w:rPr>
          <w:rFonts w:cstheme="minorHAnsi"/>
          <w:bCs/>
          <w:noProof/>
        </w:rPr>
      </w:pPr>
    </w:p>
    <w:p w:rsidR="0079180E" w:rsidRPr="00DB3627" w:rsidRDefault="00464EC1" w:rsidP="00DB3627">
      <w:pPr>
        <w:autoSpaceDE w:val="0"/>
        <w:autoSpaceDN w:val="0"/>
        <w:adjustRightInd w:val="0"/>
        <w:spacing w:after="0" w:line="240" w:lineRule="auto"/>
        <w:rPr>
          <w:rFonts w:cstheme="minorHAnsi"/>
          <w:bCs/>
        </w:rPr>
      </w:pPr>
      <w:r>
        <w:rPr>
          <w:rFonts w:cstheme="minorHAnsi"/>
          <w:bCs/>
        </w:rPr>
        <w:lastRenderedPageBreak/>
        <w:fldChar w:fldCharType="end"/>
      </w:r>
    </w:p>
    <w:sectPr w:rsidR="0079180E" w:rsidRPr="00DB3627"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956" w:rsidRDefault="008D3956" w:rsidP="005C73CA">
      <w:pPr>
        <w:spacing w:after="0" w:line="240" w:lineRule="auto"/>
      </w:pPr>
      <w:r>
        <w:separator/>
      </w:r>
    </w:p>
  </w:endnote>
  <w:endnote w:type="continuationSeparator" w:id="0">
    <w:p w:rsidR="008D3956" w:rsidRDefault="008D3956"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956" w:rsidRDefault="008D3956">
    <w:pPr>
      <w:pStyle w:val="Footer"/>
    </w:pPr>
    <w:r>
      <w:t xml:space="preserve">Version </w:t>
    </w:r>
    <w:proofErr w:type="gramStart"/>
    <w:r>
      <w:t>6.5  05</w:t>
    </w:r>
    <w:proofErr w:type="gramEnd"/>
    <w:r>
      <w:t>/29/13</w:t>
    </w:r>
    <w:r>
      <w:ptab w:relativeTo="margin" w:alignment="center" w:leader="none"/>
    </w:r>
    <w:r>
      <w:ptab w:relativeTo="margin" w:alignment="right" w:leader="none"/>
    </w:r>
    <w:r>
      <w:fldChar w:fldCharType="begin"/>
    </w:r>
    <w:r>
      <w:instrText xml:space="preserve"> PAGE   \* MERGEFORMAT </w:instrText>
    </w:r>
    <w:r>
      <w:fldChar w:fldCharType="separate"/>
    </w:r>
    <w:r w:rsidR="00151E3D">
      <w:rPr>
        <w:noProof/>
      </w:rPr>
      <w:t>14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956" w:rsidRDefault="008D3956" w:rsidP="005C73CA">
      <w:pPr>
        <w:spacing w:after="0" w:line="240" w:lineRule="auto"/>
      </w:pPr>
      <w:r>
        <w:separator/>
      </w:r>
    </w:p>
  </w:footnote>
  <w:footnote w:type="continuationSeparator" w:id="0">
    <w:p w:rsidR="008D3956" w:rsidRDefault="008D3956"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rsidR="008D3956" w:rsidRPr="00105D8B" w:rsidRDefault="008D3956"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8"/>
  </w:num>
  <w:num w:numId="9">
    <w:abstractNumId w:val="8"/>
  </w:num>
  <w:num w:numId="10">
    <w:abstractNumId w:val="23"/>
  </w:num>
  <w:num w:numId="11">
    <w:abstractNumId w:val="10"/>
  </w:num>
  <w:num w:numId="12">
    <w:abstractNumId w:val="21"/>
  </w:num>
  <w:num w:numId="13">
    <w:abstractNumId w:val="16"/>
  </w:num>
  <w:num w:numId="14">
    <w:abstractNumId w:val="1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5"/>
  </w:num>
  <w:num w:numId="16">
    <w:abstractNumId w:val="7"/>
  </w:num>
  <w:num w:numId="17">
    <w:abstractNumId w:val="22"/>
  </w:num>
  <w:num w:numId="18">
    <w:abstractNumId w:val="20"/>
  </w:num>
  <w:num w:numId="19">
    <w:abstractNumId w:val="19"/>
  </w:num>
  <w:num w:numId="20">
    <w:abstractNumId w:val="14"/>
  </w:num>
  <w:num w:numId="21">
    <w:abstractNumId w:val="17"/>
  </w:num>
  <w:num w:numId="22">
    <w:abstractNumId w:val="13"/>
  </w:num>
  <w:num w:numId="23">
    <w:abstractNumId w:val="6"/>
  </w:num>
  <w:num w:numId="24">
    <w:abstractNumId w:val="12"/>
  </w:num>
  <w:num w:numId="25">
    <w:abstractNumId w:val="1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zasv5x9fqt2r9kewesvvw005a5r99rx0w95s&quot;&gt;Dissertation (2)&lt;record-ids&gt;&lt;item&gt;8&lt;/item&gt;&lt;item&gt;9&lt;/item&gt;&lt;item&gt;10&lt;/item&gt;&lt;item&gt;11&lt;/item&gt;&lt;item&gt;12&lt;/item&gt;&lt;item&gt;154&lt;/item&gt;&lt;item&gt;210&lt;/item&gt;&lt;/record-ids&gt;&lt;/item&gt;&lt;/Libraries&gt;"/>
  </w:docVars>
  <w:rsids>
    <w:rsidRoot w:val="008A403A"/>
    <w:rsid w:val="00001D73"/>
    <w:rsid w:val="00003469"/>
    <w:rsid w:val="0001094F"/>
    <w:rsid w:val="00021170"/>
    <w:rsid w:val="0002128B"/>
    <w:rsid w:val="00024DFD"/>
    <w:rsid w:val="00027AB8"/>
    <w:rsid w:val="000309DD"/>
    <w:rsid w:val="00031414"/>
    <w:rsid w:val="00033038"/>
    <w:rsid w:val="00033D63"/>
    <w:rsid w:val="0003436F"/>
    <w:rsid w:val="00040854"/>
    <w:rsid w:val="000414E8"/>
    <w:rsid w:val="0004593A"/>
    <w:rsid w:val="00050A3E"/>
    <w:rsid w:val="00052A6F"/>
    <w:rsid w:val="00053F02"/>
    <w:rsid w:val="0005612B"/>
    <w:rsid w:val="000574AB"/>
    <w:rsid w:val="0006147A"/>
    <w:rsid w:val="00072CCA"/>
    <w:rsid w:val="000775F8"/>
    <w:rsid w:val="00080CF7"/>
    <w:rsid w:val="000851B2"/>
    <w:rsid w:val="00092566"/>
    <w:rsid w:val="000968F8"/>
    <w:rsid w:val="00097012"/>
    <w:rsid w:val="000B032A"/>
    <w:rsid w:val="000B2DF7"/>
    <w:rsid w:val="000B3880"/>
    <w:rsid w:val="000D5232"/>
    <w:rsid w:val="000D7948"/>
    <w:rsid w:val="000D7C84"/>
    <w:rsid w:val="000E4E13"/>
    <w:rsid w:val="000E78F6"/>
    <w:rsid w:val="000F06B5"/>
    <w:rsid w:val="000F39E9"/>
    <w:rsid w:val="00104B45"/>
    <w:rsid w:val="00105D8B"/>
    <w:rsid w:val="001116CF"/>
    <w:rsid w:val="0011342F"/>
    <w:rsid w:val="001202E9"/>
    <w:rsid w:val="0012454F"/>
    <w:rsid w:val="00127C06"/>
    <w:rsid w:val="00145149"/>
    <w:rsid w:val="0014773C"/>
    <w:rsid w:val="00151E3D"/>
    <w:rsid w:val="0017696D"/>
    <w:rsid w:val="00184276"/>
    <w:rsid w:val="001848FC"/>
    <w:rsid w:val="001969C5"/>
    <w:rsid w:val="001A6CDD"/>
    <w:rsid w:val="001C12EE"/>
    <w:rsid w:val="001C7B02"/>
    <w:rsid w:val="001E4DD4"/>
    <w:rsid w:val="001E69DC"/>
    <w:rsid w:val="001F169D"/>
    <w:rsid w:val="001F1DA1"/>
    <w:rsid w:val="0021195A"/>
    <w:rsid w:val="00213383"/>
    <w:rsid w:val="00220250"/>
    <w:rsid w:val="0022691B"/>
    <w:rsid w:val="00232163"/>
    <w:rsid w:val="002376F8"/>
    <w:rsid w:val="002408E4"/>
    <w:rsid w:val="00241591"/>
    <w:rsid w:val="00250B4F"/>
    <w:rsid w:val="00255E30"/>
    <w:rsid w:val="0025762F"/>
    <w:rsid w:val="00274217"/>
    <w:rsid w:val="00287649"/>
    <w:rsid w:val="00287E84"/>
    <w:rsid w:val="0029286C"/>
    <w:rsid w:val="0029300E"/>
    <w:rsid w:val="002B0C3A"/>
    <w:rsid w:val="002B2116"/>
    <w:rsid w:val="002B2D9B"/>
    <w:rsid w:val="002B5016"/>
    <w:rsid w:val="002B7F4D"/>
    <w:rsid w:val="002C285C"/>
    <w:rsid w:val="002C7BE4"/>
    <w:rsid w:val="002D417D"/>
    <w:rsid w:val="002E1B0C"/>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755CB"/>
    <w:rsid w:val="00383F85"/>
    <w:rsid w:val="003A306C"/>
    <w:rsid w:val="003A7DE7"/>
    <w:rsid w:val="003B1006"/>
    <w:rsid w:val="003C5F11"/>
    <w:rsid w:val="003D6401"/>
    <w:rsid w:val="003E1863"/>
    <w:rsid w:val="0041606D"/>
    <w:rsid w:val="00416962"/>
    <w:rsid w:val="004348CC"/>
    <w:rsid w:val="00464EC1"/>
    <w:rsid w:val="004658FF"/>
    <w:rsid w:val="00473EB3"/>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26FCF"/>
    <w:rsid w:val="005333CC"/>
    <w:rsid w:val="005363F1"/>
    <w:rsid w:val="0055007C"/>
    <w:rsid w:val="00554922"/>
    <w:rsid w:val="00555282"/>
    <w:rsid w:val="00560D61"/>
    <w:rsid w:val="005612CC"/>
    <w:rsid w:val="00563029"/>
    <w:rsid w:val="00567D12"/>
    <w:rsid w:val="00576062"/>
    <w:rsid w:val="0059559F"/>
    <w:rsid w:val="005A49FF"/>
    <w:rsid w:val="005A7634"/>
    <w:rsid w:val="005C0447"/>
    <w:rsid w:val="005C200F"/>
    <w:rsid w:val="005C739F"/>
    <w:rsid w:val="005C73CA"/>
    <w:rsid w:val="005D4768"/>
    <w:rsid w:val="005E2CAB"/>
    <w:rsid w:val="005E429E"/>
    <w:rsid w:val="005E4B0B"/>
    <w:rsid w:val="00601ED4"/>
    <w:rsid w:val="006030BC"/>
    <w:rsid w:val="00612866"/>
    <w:rsid w:val="00616EB5"/>
    <w:rsid w:val="006269D4"/>
    <w:rsid w:val="006327D8"/>
    <w:rsid w:val="0064070A"/>
    <w:rsid w:val="00643A01"/>
    <w:rsid w:val="006574D2"/>
    <w:rsid w:val="006676D4"/>
    <w:rsid w:val="00675535"/>
    <w:rsid w:val="00681359"/>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65BF"/>
    <w:rsid w:val="007757CE"/>
    <w:rsid w:val="00775800"/>
    <w:rsid w:val="0079180E"/>
    <w:rsid w:val="007950CC"/>
    <w:rsid w:val="0079538B"/>
    <w:rsid w:val="007961B8"/>
    <w:rsid w:val="007A378D"/>
    <w:rsid w:val="007A4828"/>
    <w:rsid w:val="007B093D"/>
    <w:rsid w:val="007B2069"/>
    <w:rsid w:val="007C04A1"/>
    <w:rsid w:val="007C21FA"/>
    <w:rsid w:val="007D4351"/>
    <w:rsid w:val="007D613A"/>
    <w:rsid w:val="007D7019"/>
    <w:rsid w:val="007E18DB"/>
    <w:rsid w:val="007E6F1C"/>
    <w:rsid w:val="00804C69"/>
    <w:rsid w:val="0080711D"/>
    <w:rsid w:val="008155CD"/>
    <w:rsid w:val="00833325"/>
    <w:rsid w:val="00840A41"/>
    <w:rsid w:val="00842F3C"/>
    <w:rsid w:val="008505D1"/>
    <w:rsid w:val="00855158"/>
    <w:rsid w:val="00857EE8"/>
    <w:rsid w:val="00860F73"/>
    <w:rsid w:val="0086464B"/>
    <w:rsid w:val="008647FC"/>
    <w:rsid w:val="00864CA8"/>
    <w:rsid w:val="00865E2D"/>
    <w:rsid w:val="00870E6C"/>
    <w:rsid w:val="00884486"/>
    <w:rsid w:val="008871A9"/>
    <w:rsid w:val="008916BA"/>
    <w:rsid w:val="00892176"/>
    <w:rsid w:val="008A1DB7"/>
    <w:rsid w:val="008A403A"/>
    <w:rsid w:val="008A4C13"/>
    <w:rsid w:val="008C54A9"/>
    <w:rsid w:val="008D3956"/>
    <w:rsid w:val="008E67C3"/>
    <w:rsid w:val="008F589F"/>
    <w:rsid w:val="008F76A9"/>
    <w:rsid w:val="00900DBF"/>
    <w:rsid w:val="009048B9"/>
    <w:rsid w:val="00904E91"/>
    <w:rsid w:val="009214DC"/>
    <w:rsid w:val="00927027"/>
    <w:rsid w:val="009344BA"/>
    <w:rsid w:val="00947F78"/>
    <w:rsid w:val="00953234"/>
    <w:rsid w:val="00956551"/>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91FE7"/>
    <w:rsid w:val="00A97798"/>
    <w:rsid w:val="00AA5213"/>
    <w:rsid w:val="00AA65A6"/>
    <w:rsid w:val="00AC1D8E"/>
    <w:rsid w:val="00AC48FA"/>
    <w:rsid w:val="00AD0240"/>
    <w:rsid w:val="00AD4137"/>
    <w:rsid w:val="00B037BA"/>
    <w:rsid w:val="00B20139"/>
    <w:rsid w:val="00B218DA"/>
    <w:rsid w:val="00B342FA"/>
    <w:rsid w:val="00B53E8B"/>
    <w:rsid w:val="00B774D2"/>
    <w:rsid w:val="00B8015A"/>
    <w:rsid w:val="00B82A57"/>
    <w:rsid w:val="00BB35AE"/>
    <w:rsid w:val="00BC03A1"/>
    <w:rsid w:val="00BC0D25"/>
    <w:rsid w:val="00BD2505"/>
    <w:rsid w:val="00BE592D"/>
    <w:rsid w:val="00BF52B0"/>
    <w:rsid w:val="00BF5697"/>
    <w:rsid w:val="00C14CCC"/>
    <w:rsid w:val="00C22C1C"/>
    <w:rsid w:val="00C33F2E"/>
    <w:rsid w:val="00C34936"/>
    <w:rsid w:val="00C34C14"/>
    <w:rsid w:val="00C355B9"/>
    <w:rsid w:val="00C401C4"/>
    <w:rsid w:val="00C41680"/>
    <w:rsid w:val="00C53020"/>
    <w:rsid w:val="00C60A25"/>
    <w:rsid w:val="00C765C5"/>
    <w:rsid w:val="00C82479"/>
    <w:rsid w:val="00C867F0"/>
    <w:rsid w:val="00CA06D8"/>
    <w:rsid w:val="00CA345A"/>
    <w:rsid w:val="00CA4029"/>
    <w:rsid w:val="00CB0894"/>
    <w:rsid w:val="00CB49FF"/>
    <w:rsid w:val="00CC02CF"/>
    <w:rsid w:val="00CC086A"/>
    <w:rsid w:val="00CD0F66"/>
    <w:rsid w:val="00CD364B"/>
    <w:rsid w:val="00CE23B8"/>
    <w:rsid w:val="00CE50D7"/>
    <w:rsid w:val="00D00344"/>
    <w:rsid w:val="00D067C4"/>
    <w:rsid w:val="00D14F6D"/>
    <w:rsid w:val="00D1754D"/>
    <w:rsid w:val="00D2223F"/>
    <w:rsid w:val="00D274A4"/>
    <w:rsid w:val="00D277AF"/>
    <w:rsid w:val="00D31163"/>
    <w:rsid w:val="00D320B1"/>
    <w:rsid w:val="00D33AFD"/>
    <w:rsid w:val="00D343ED"/>
    <w:rsid w:val="00D36489"/>
    <w:rsid w:val="00D42195"/>
    <w:rsid w:val="00D50704"/>
    <w:rsid w:val="00D5760A"/>
    <w:rsid w:val="00D61410"/>
    <w:rsid w:val="00D8181D"/>
    <w:rsid w:val="00D968D8"/>
    <w:rsid w:val="00DA563D"/>
    <w:rsid w:val="00DA7277"/>
    <w:rsid w:val="00DB3627"/>
    <w:rsid w:val="00DB4724"/>
    <w:rsid w:val="00DC4746"/>
    <w:rsid w:val="00DE7149"/>
    <w:rsid w:val="00E0314C"/>
    <w:rsid w:val="00E1508F"/>
    <w:rsid w:val="00E27240"/>
    <w:rsid w:val="00E27EDD"/>
    <w:rsid w:val="00E310B9"/>
    <w:rsid w:val="00E37E1B"/>
    <w:rsid w:val="00E562C0"/>
    <w:rsid w:val="00E672D6"/>
    <w:rsid w:val="00E76024"/>
    <w:rsid w:val="00E856A2"/>
    <w:rsid w:val="00E96884"/>
    <w:rsid w:val="00EA5435"/>
    <w:rsid w:val="00EA5F47"/>
    <w:rsid w:val="00EC79DE"/>
    <w:rsid w:val="00ED275E"/>
    <w:rsid w:val="00ED4ACE"/>
    <w:rsid w:val="00EF2DA7"/>
    <w:rsid w:val="00F41DF3"/>
    <w:rsid w:val="00F435AA"/>
    <w:rsid w:val="00F5738A"/>
    <w:rsid w:val="00F612D4"/>
    <w:rsid w:val="00F77F1D"/>
    <w:rsid w:val="00F87CCB"/>
    <w:rsid w:val="00FA48C7"/>
    <w:rsid w:val="00FB0B95"/>
    <w:rsid w:val="00FB73C1"/>
    <w:rsid w:val="00FB797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6456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F052A"/>
    <w:rsid w:val="00350176"/>
    <w:rsid w:val="003840F0"/>
    <w:rsid w:val="004E1C8F"/>
    <w:rsid w:val="0053654E"/>
    <w:rsid w:val="00632A7E"/>
    <w:rsid w:val="00632AB6"/>
    <w:rsid w:val="00730B33"/>
    <w:rsid w:val="00772B2A"/>
    <w:rsid w:val="00780D8F"/>
    <w:rsid w:val="007C672A"/>
    <w:rsid w:val="007D4368"/>
    <w:rsid w:val="00822666"/>
    <w:rsid w:val="00823ECC"/>
    <w:rsid w:val="00866C97"/>
    <w:rsid w:val="009017AE"/>
    <w:rsid w:val="009C542D"/>
    <w:rsid w:val="00A95183"/>
    <w:rsid w:val="00AB4AF7"/>
    <w:rsid w:val="00AD7C4F"/>
    <w:rsid w:val="00B445F5"/>
    <w:rsid w:val="00BD40CB"/>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D874463B.dotm</Template>
  <TotalTime>2847</TotalTime>
  <Pages>14</Pages>
  <Words>5221</Words>
  <Characters>29763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34915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DiVita, Maggie</cp:lastModifiedBy>
  <cp:revision>11</cp:revision>
  <cp:lastPrinted>2013-07-31T14:39:00Z</cp:lastPrinted>
  <dcterms:created xsi:type="dcterms:W3CDTF">2013-07-30T17:20:00Z</dcterms:created>
  <dcterms:modified xsi:type="dcterms:W3CDTF">2014-12-05T20:30:00Z</dcterms:modified>
</cp:coreProperties>
</file>